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80"/>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13</w:t>
      </w:r>
      <w:r>
        <w:rPr>
          <w:rFonts w:ascii="Arial" w:hAnsi="Arial" w:cs="Arial"/>
          <w:b/>
          <w:bCs/>
          <w:sz w:val="28"/>
        </w:rPr>
        <w:t xml:space="preserve">                              </w:t>
      </w:r>
      <w:r>
        <w:rPr>
          <w:rFonts w:ascii="Arial" w:hAnsi="Arial" w:cs="Arial"/>
          <w:b/>
          <w:bCs/>
          <w:sz w:val="28"/>
        </w:rPr>
        <w:tab/>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305714</w:t>
      </w:r>
    </w:p>
    <w:p>
      <w:pPr>
        <w:tabs>
          <w:tab w:val="center" w:pos="4536"/>
          <w:tab w:val="right" w:pos="8280"/>
          <w:tab w:val="right" w:pos="9639"/>
        </w:tabs>
        <w:ind w:right="2"/>
        <w:rPr>
          <w:rFonts w:hint="eastAsia" w:ascii="Arial" w:hAnsi="Arial" w:eastAsia="宋体" w:cs="Arial"/>
          <w:b/>
          <w:bCs/>
          <w:sz w:val="28"/>
          <w:lang w:val="en-US" w:eastAsia="zh-CN"/>
        </w:rPr>
      </w:pPr>
      <w:r>
        <w:rPr>
          <w:rFonts w:hint="eastAsia" w:ascii="Arial" w:hAnsi="Arial" w:cs="Arial"/>
          <w:b/>
          <w:bCs/>
          <w:sz w:val="28"/>
          <w:lang w:val="en-US" w:eastAsia="zh-CN"/>
        </w:rPr>
        <w:t>Incheon</w:t>
      </w:r>
      <w:r>
        <w:rPr>
          <w:rFonts w:ascii="Arial" w:hAnsi="Arial" w:eastAsia="MS Mincho" w:cs="Arial"/>
          <w:b/>
          <w:bCs/>
          <w:sz w:val="28"/>
          <w:lang w:eastAsia="ja-JP"/>
        </w:rPr>
        <w:t>,</w:t>
      </w:r>
      <w:r>
        <w:rPr>
          <w:rFonts w:hint="eastAsia" w:ascii="Arial" w:hAnsi="Arial" w:cs="Arial"/>
          <w:b/>
          <w:bCs/>
          <w:sz w:val="28"/>
          <w:lang w:val="en-US" w:eastAsia="zh-CN"/>
        </w:rPr>
        <w:t xml:space="preserve"> Korea, May</w:t>
      </w:r>
      <w:r>
        <w:rPr>
          <w:rFonts w:ascii="Arial" w:hAnsi="Arial" w:eastAsia="MS Mincho" w:cs="Arial"/>
          <w:b/>
          <w:bCs/>
          <w:sz w:val="28"/>
          <w:lang w:eastAsia="ja-JP"/>
        </w:rPr>
        <w:t xml:space="preserve"> </w:t>
      </w:r>
      <w:r>
        <w:rPr>
          <w:rFonts w:hint="eastAsia" w:ascii="Arial" w:hAnsi="Arial" w:cs="Arial"/>
          <w:b/>
          <w:bCs/>
          <w:sz w:val="28"/>
          <w:lang w:val="en-US" w:eastAsia="zh-CN"/>
        </w:rPr>
        <w:t>22</w:t>
      </w:r>
      <w:r>
        <w:rPr>
          <w:rFonts w:hint="eastAsia" w:ascii="Arial" w:hAnsi="Arial" w:cs="Arial"/>
          <w:b/>
          <w:bCs/>
          <w:sz w:val="28"/>
          <w:vertAlign w:val="superscript"/>
          <w:lang w:val="en-US" w:eastAsia="zh-CN"/>
        </w:rPr>
        <w:t>nd</w:t>
      </w:r>
      <w:r>
        <w:rPr>
          <w:rFonts w:hint="eastAsia" w:ascii="Arial" w:hAnsi="Arial" w:cs="Arial"/>
          <w:b/>
          <w:bCs/>
          <w:sz w:val="28"/>
          <w:lang w:val="en-US" w:eastAsia="zh-CN"/>
        </w:rPr>
        <w:t xml:space="preserve"> </w:t>
      </w:r>
      <w:r>
        <w:rPr>
          <w:rFonts w:ascii="Arial" w:hAnsi="Arial" w:eastAsia="MS Mincho" w:cs="Arial"/>
          <w:b/>
          <w:bCs/>
          <w:sz w:val="28"/>
          <w:lang w:eastAsia="ja-JP"/>
        </w:rPr>
        <w:t xml:space="preserve">– </w:t>
      </w:r>
      <w:r>
        <w:rPr>
          <w:rFonts w:hint="eastAsia" w:ascii="Arial" w:hAnsi="Arial" w:cs="Arial"/>
          <w:b/>
          <w:bCs/>
          <w:sz w:val="28"/>
          <w:lang w:val="en-US" w:eastAsia="zh-CN"/>
        </w:rPr>
        <w:t>May 26</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cs="Arial"/>
          <w:b/>
          <w:bCs/>
          <w:sz w:val="28"/>
          <w:lang w:val="en-US" w:eastAsia="zh-CN"/>
        </w:rPr>
        <w:t>3</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w:t>
      </w:r>
      <w:r>
        <w:rPr>
          <w:b/>
        </w:rPr>
        <w:t>.</w:t>
      </w:r>
      <w:r>
        <w:rPr>
          <w:rFonts w:hint="eastAsia"/>
          <w:b/>
          <w:lang w:val="en-US" w:eastAsia="zh-CN"/>
        </w:rPr>
        <w:t>12.3</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b/>
          <w:lang w:val="en-US" w:eastAsia="zh-CN"/>
        </w:rPr>
      </w:pPr>
      <w:r>
        <w:rPr>
          <w:b/>
        </w:rPr>
        <w:t>Title:</w:t>
      </w:r>
      <w:r>
        <w:rPr>
          <w:b/>
        </w:rPr>
        <w:tab/>
      </w:r>
      <w:r>
        <w:rPr>
          <w:rFonts w:hint="eastAsia"/>
          <w:b/>
          <w:lang w:val="en-US" w:eastAsia="zh-CN"/>
        </w:rPr>
        <w:t>Discussion of dynamic switching between DFT-S-OFDM and CP-OFDM</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0" w:name="_Ref494215420"/>
    </w:p>
    <w:p>
      <w:pPr>
        <w:widowControl w:val="0"/>
        <w:kinsoku w:val="0"/>
        <w:overflowPunct w:val="0"/>
        <w:adjustRightInd/>
        <w:snapToGrid/>
        <w:rPr>
          <w:rFonts w:hint="eastAsia"/>
          <w:lang w:val="en-US" w:eastAsia="zh-CN"/>
        </w:rPr>
      </w:pPr>
      <w:r>
        <w:rPr>
          <w:rFonts w:hint="eastAsia"/>
          <w:lang w:val="en-US" w:eastAsia="zh-CN"/>
        </w:rPr>
        <w:t>In RAN1#112bis-e</w:t>
      </w:r>
      <w:r>
        <w:rPr>
          <w:lang w:eastAsia="zh-CN"/>
        </w:rPr>
        <w:t xml:space="preserve"> meeting,</w:t>
      </w:r>
      <w:r>
        <w:rPr>
          <w:rFonts w:hint="eastAsia"/>
          <w:lang w:val="en-US" w:eastAsia="zh-CN"/>
        </w:rPr>
        <w:t xml:space="preserve"> the following agreements were made: [</w:t>
      </w:r>
      <w:r>
        <w:rPr>
          <w:rFonts w:hint="eastAsia"/>
          <w:highlight w:val="none"/>
          <w:lang w:val="en-US" w:eastAsia="zh-CN"/>
        </w:rPr>
        <w:t>1</w:t>
      </w:r>
      <w:r>
        <w:rPr>
          <w:rFonts w:hint="eastAsia"/>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autoSpaceDE/>
              <w:autoSpaceDN/>
              <w:adjustRightInd/>
              <w:snapToGrid/>
              <w:spacing w:after="160" w:line="259" w:lineRule="auto"/>
              <w:rPr>
                <w:rFonts w:ascii="Times New Roman" w:hAnsi="Times New Roman" w:eastAsia="等线" w:cs="Times New Roman"/>
                <w:sz w:val="22"/>
                <w:szCs w:val="22"/>
                <w:highlight w:val="green"/>
                <w:lang w:eastAsia="zh-CN"/>
              </w:rPr>
            </w:pPr>
            <w:r>
              <w:rPr>
                <w:rFonts w:hint="eastAsia" w:ascii="Times New Roman" w:hAnsi="Times New Roman" w:eastAsia="等线" w:cs="Times New Roman"/>
                <w:sz w:val="22"/>
                <w:szCs w:val="22"/>
                <w:highlight w:val="green"/>
                <w:lang w:eastAsia="zh-CN"/>
              </w:rPr>
              <w:t>A</w:t>
            </w:r>
            <w:r>
              <w:rPr>
                <w:rFonts w:ascii="Times New Roman" w:hAnsi="Times New Roman" w:eastAsia="等线" w:cs="Times New Roman"/>
                <w:sz w:val="22"/>
                <w:szCs w:val="22"/>
                <w:highlight w:val="green"/>
                <w:lang w:eastAsia="zh-CN"/>
              </w:rPr>
              <w:t>greement</w:t>
            </w:r>
          </w:p>
          <w:p>
            <w:pPr>
              <w:widowControl w:val="0"/>
              <w:autoSpaceDE/>
              <w:autoSpaceDN/>
              <w:adjustRightInd/>
              <w:snapToGrid/>
              <w:spacing w:after="160" w:line="259" w:lineRule="auto"/>
              <w:rPr>
                <w:rFonts w:ascii="Times New Roman" w:hAnsi="Times New Roman" w:eastAsia="等线" w:cs="Times New Roman"/>
                <w:sz w:val="22"/>
                <w:szCs w:val="22"/>
                <w:lang w:eastAsia="ja-JP"/>
              </w:rPr>
            </w:pPr>
            <w:r>
              <w:rPr>
                <w:rFonts w:ascii="Times New Roman" w:hAnsi="Times New Roman" w:eastAsia="等线" w:cs="Times New Roman"/>
                <w:sz w:val="22"/>
                <w:szCs w:val="22"/>
                <w:lang w:eastAsia="ja-JP"/>
              </w:rPr>
              <w:t>For DCI format 0_1/0_2 containing dynamic waveform indication, bit width of each field is set to the maximum between the bit width of the field if transform precoding is disabled and the bit width of the field if transform precoding is enabled, if different.</w:t>
            </w:r>
          </w:p>
          <w:p>
            <w:pPr>
              <w:widowControl w:val="0"/>
              <w:numPr>
                <w:ilvl w:val="0"/>
                <w:numId w:val="8"/>
              </w:numPr>
              <w:autoSpaceDE/>
              <w:autoSpaceDN/>
              <w:adjustRightInd/>
              <w:snapToGrid/>
              <w:spacing w:after="0" w:line="240" w:lineRule="auto"/>
              <w:jc w:val="left"/>
              <w:rPr>
                <w:rFonts w:ascii="Calibri" w:hAnsi="Calibri" w:eastAsia="等线" w:cs="Times New Roman"/>
                <w:sz w:val="22"/>
                <w:szCs w:val="22"/>
                <w:lang w:eastAsia="zh-CN"/>
              </w:rPr>
            </w:pPr>
            <w:r>
              <w:rPr>
                <w:rFonts w:ascii="Times New Roman" w:hAnsi="Times New Roman" w:eastAsia="等线" w:cs="Times New Roman"/>
                <w:sz w:val="22"/>
                <w:szCs w:val="22"/>
                <w:lang w:eastAsia="ja-JP"/>
              </w:rPr>
              <w:t>If, for the waveform indicated in the DCI, the bit width N of a field would be smaller than the bit width of the field set as per the above, UE decodes the field using N least significant bits. If N=0, the UE ignores the field for the indicated waveform.</w:t>
            </w:r>
          </w:p>
          <w:p>
            <w:pPr>
              <w:widowControl w:val="0"/>
              <w:autoSpaceDE/>
              <w:autoSpaceDN/>
              <w:adjustRightInd/>
              <w:snapToGrid/>
              <w:spacing w:after="0"/>
              <w:jc w:val="left"/>
              <w:rPr>
                <w:rFonts w:ascii="Times New Roman" w:hAnsi="Times New Roman" w:eastAsia="Batang" w:cs="Times New Roman"/>
                <w:sz w:val="22"/>
                <w:szCs w:val="22"/>
                <w:highlight w:val="green"/>
                <w:lang w:val="en-GB"/>
              </w:rPr>
            </w:pPr>
          </w:p>
          <w:p>
            <w:pPr>
              <w:widowControl w:val="0"/>
              <w:autoSpaceDE/>
              <w:autoSpaceDN/>
              <w:adjustRightInd/>
              <w:snapToGrid/>
              <w:spacing w:after="0"/>
              <w:jc w:val="left"/>
              <w:rPr>
                <w:rFonts w:ascii="Times New Roman" w:hAnsi="Times New Roman" w:eastAsia="Batang" w:cs="Times New Roman"/>
                <w:sz w:val="22"/>
                <w:szCs w:val="22"/>
                <w:highlight w:val="green"/>
                <w:lang w:val="en-GB"/>
              </w:rPr>
            </w:pPr>
          </w:p>
          <w:p>
            <w:pPr>
              <w:widowControl w:val="0"/>
              <w:autoSpaceDE/>
              <w:autoSpaceDN/>
              <w:adjustRightInd/>
              <w:snapToGrid/>
              <w:spacing w:after="0"/>
              <w:jc w:val="left"/>
              <w:rPr>
                <w:rFonts w:ascii="Times New Roman" w:hAnsi="Times New Roman" w:eastAsia="Batang" w:cs="Times New Roman"/>
                <w:sz w:val="22"/>
                <w:szCs w:val="22"/>
                <w:highlight w:val="green"/>
                <w:lang w:val="en-GB"/>
              </w:rPr>
            </w:pPr>
            <w:r>
              <w:rPr>
                <w:rFonts w:ascii="Times New Roman" w:hAnsi="Times New Roman" w:eastAsia="Batang" w:cs="Times New Roman"/>
                <w:sz w:val="22"/>
                <w:szCs w:val="22"/>
                <w:highlight w:val="green"/>
                <w:lang w:val="en-GB"/>
              </w:rPr>
              <w:t>Agreement</w:t>
            </w:r>
          </w:p>
          <w:p>
            <w:pPr>
              <w:widowControl w:val="0"/>
              <w:autoSpaceDE/>
              <w:autoSpaceDN/>
              <w:adjustRightInd/>
              <w:snapToGrid/>
              <w:spacing w:after="0"/>
              <w:jc w:val="left"/>
              <w:rPr>
                <w:rFonts w:ascii="Times New Roman" w:hAnsi="Times New Roman" w:eastAsia="Batang" w:cs="Times New Roman"/>
                <w:sz w:val="22"/>
                <w:szCs w:val="22"/>
                <w:lang w:val="en-GB"/>
              </w:rPr>
            </w:pPr>
            <w:r>
              <w:rPr>
                <w:rFonts w:ascii="Times New Roman" w:hAnsi="Times New Roman" w:eastAsia="Batang" w:cs="Times New Roman"/>
                <w:sz w:val="22"/>
                <w:szCs w:val="22"/>
                <w:lang w:val="en-GB"/>
              </w:rPr>
              <w:t>For potential enhancements to assist the scheduler in determining waveform switching, RAN1 to select 1 from the following options:</w:t>
            </w:r>
          </w:p>
          <w:p>
            <w:pPr>
              <w:widowControl w:val="0"/>
              <w:numPr>
                <w:ilvl w:val="0"/>
                <w:numId w:val="9"/>
              </w:numPr>
              <w:autoSpaceDE/>
              <w:autoSpaceDN/>
              <w:adjustRightInd/>
              <w:snapToGrid/>
              <w:spacing w:after="0"/>
              <w:ind w:left="720" w:hanging="360"/>
              <w:jc w:val="both"/>
              <w:rPr>
                <w:rFonts w:ascii="Times New Roman" w:hAnsi="Times New Roman" w:eastAsia="Batang" w:cs="Times New Roman"/>
                <w:sz w:val="22"/>
                <w:szCs w:val="22"/>
                <w:lang w:val="en-GB"/>
              </w:rPr>
            </w:pPr>
            <w:r>
              <w:rPr>
                <w:rFonts w:ascii="Times New Roman" w:hAnsi="Times New Roman" w:eastAsia="Batang" w:cs="Times New Roman"/>
                <w:sz w:val="22"/>
                <w:szCs w:val="22"/>
                <w:lang w:val="en-GB"/>
              </w:rPr>
              <w:t>Option 1: Reporting of power headroom information for a reference PUSCH using target waveform different from waveform of actual PUSCH.</w:t>
            </w:r>
          </w:p>
          <w:p>
            <w:pPr>
              <w:widowControl w:val="0"/>
              <w:numPr>
                <w:ilvl w:val="1"/>
                <w:numId w:val="9"/>
              </w:numPr>
              <w:autoSpaceDE/>
              <w:autoSpaceDN/>
              <w:adjustRightInd/>
              <w:snapToGrid/>
              <w:spacing w:after="0"/>
              <w:ind w:left="1440" w:hanging="360"/>
              <w:jc w:val="both"/>
              <w:rPr>
                <w:rFonts w:ascii="Times New Roman" w:hAnsi="Times New Roman" w:eastAsia="Batang" w:cs="Times New Roman"/>
                <w:sz w:val="22"/>
                <w:szCs w:val="22"/>
                <w:lang w:val="en-GB"/>
              </w:rPr>
            </w:pPr>
            <w:r>
              <w:rPr>
                <w:rFonts w:ascii="Times New Roman" w:hAnsi="Times New Roman" w:eastAsia="Batang" w:cs="Times New Roman"/>
                <w:sz w:val="22"/>
                <w:szCs w:val="22"/>
                <w:lang w:val="en-GB"/>
              </w:rPr>
              <w:t>Details FFS.</w:t>
            </w:r>
          </w:p>
          <w:p>
            <w:pPr>
              <w:widowControl w:val="0"/>
              <w:numPr>
                <w:ilvl w:val="1"/>
                <w:numId w:val="9"/>
              </w:numPr>
              <w:autoSpaceDE/>
              <w:autoSpaceDN/>
              <w:adjustRightInd/>
              <w:snapToGrid/>
              <w:spacing w:after="0"/>
              <w:ind w:left="1440" w:hanging="360"/>
              <w:jc w:val="both"/>
              <w:rPr>
                <w:rFonts w:ascii="Times New Roman" w:hAnsi="Times New Roman" w:eastAsia="Batang" w:cs="Times New Roman"/>
                <w:sz w:val="22"/>
                <w:szCs w:val="22"/>
                <w:lang w:val="en-GB"/>
              </w:rPr>
            </w:pPr>
            <w:r>
              <w:rPr>
                <w:rFonts w:ascii="Times New Roman" w:hAnsi="Times New Roman" w:eastAsia="Batang" w:cs="Times New Roman"/>
                <w:color w:val="FF0000"/>
                <w:sz w:val="22"/>
                <w:szCs w:val="22"/>
                <w:lang w:val="en-GB"/>
              </w:rPr>
              <w:t>Note: reporting PH information for both waveforms is not precluded.</w:t>
            </w:r>
          </w:p>
          <w:p>
            <w:pPr>
              <w:widowControl w:val="0"/>
              <w:numPr>
                <w:ilvl w:val="1"/>
                <w:numId w:val="9"/>
              </w:numPr>
              <w:autoSpaceDE/>
              <w:autoSpaceDN/>
              <w:adjustRightInd/>
              <w:snapToGrid/>
              <w:spacing w:after="0"/>
              <w:ind w:left="1440" w:hanging="360"/>
              <w:jc w:val="both"/>
              <w:rPr>
                <w:rFonts w:ascii="Times New Roman" w:hAnsi="Times New Roman" w:eastAsia="Batang" w:cs="Times New Roman"/>
                <w:sz w:val="22"/>
                <w:szCs w:val="22"/>
                <w:lang w:val="en-GB"/>
              </w:rPr>
            </w:pPr>
            <w:r>
              <w:rPr>
                <w:rFonts w:ascii="Times New Roman" w:hAnsi="Times New Roman" w:eastAsia="Batang" w:cs="Times New Roman"/>
                <w:color w:val="FF0000"/>
                <w:sz w:val="22"/>
                <w:szCs w:val="22"/>
                <w:lang w:val="en-GB"/>
              </w:rPr>
              <w:t>Note: additional trigger for PH for reference PUSCH is not precluded.</w:t>
            </w:r>
          </w:p>
          <w:p>
            <w:pPr>
              <w:widowControl w:val="0"/>
              <w:numPr>
                <w:ilvl w:val="0"/>
                <w:numId w:val="9"/>
              </w:numPr>
              <w:autoSpaceDE/>
              <w:autoSpaceDN/>
              <w:adjustRightInd/>
              <w:snapToGrid/>
              <w:spacing w:after="0"/>
              <w:ind w:left="720" w:hanging="360"/>
              <w:jc w:val="both"/>
              <w:rPr>
                <w:rFonts w:ascii="Times New Roman" w:hAnsi="Times New Roman" w:eastAsia="Batang" w:cs="Times New Roman"/>
                <w:sz w:val="22"/>
                <w:szCs w:val="22"/>
                <w:lang w:val="en-GB"/>
              </w:rPr>
            </w:pPr>
            <w:r>
              <w:rPr>
                <w:rFonts w:ascii="Times New Roman" w:hAnsi="Times New Roman" w:eastAsia="Batang" w:cs="Times New Roman"/>
                <w:sz w:val="22"/>
                <w:szCs w:val="22"/>
                <w:lang w:val="en-GB"/>
              </w:rPr>
              <w:t>Option 2: New trigger of power headroom report based on waveform switching event.</w:t>
            </w:r>
          </w:p>
          <w:p>
            <w:pPr>
              <w:widowControl w:val="0"/>
              <w:numPr>
                <w:ilvl w:val="1"/>
                <w:numId w:val="9"/>
              </w:numPr>
              <w:autoSpaceDE/>
              <w:autoSpaceDN/>
              <w:adjustRightInd/>
              <w:snapToGrid/>
              <w:spacing w:after="0"/>
              <w:ind w:left="1440" w:hanging="360"/>
              <w:jc w:val="both"/>
              <w:rPr>
                <w:rFonts w:ascii="Times New Roman" w:hAnsi="Times New Roman" w:eastAsia="Batang" w:cs="Times New Roman"/>
                <w:sz w:val="22"/>
                <w:szCs w:val="22"/>
                <w:lang w:val="en-GB"/>
              </w:rPr>
            </w:pPr>
            <w:r>
              <w:rPr>
                <w:rFonts w:ascii="Times New Roman" w:hAnsi="Times New Roman" w:eastAsia="Batang" w:cs="Times New Roman"/>
                <w:sz w:val="22"/>
                <w:szCs w:val="22"/>
                <w:lang w:val="en-GB"/>
              </w:rPr>
              <w:t>Details FFS.</w:t>
            </w:r>
          </w:p>
          <w:p>
            <w:pPr>
              <w:widowControl w:val="0"/>
              <w:numPr>
                <w:ilvl w:val="0"/>
                <w:numId w:val="9"/>
              </w:numPr>
              <w:autoSpaceDE/>
              <w:autoSpaceDN/>
              <w:adjustRightInd/>
              <w:snapToGrid/>
              <w:spacing w:after="0"/>
              <w:ind w:left="720" w:hanging="360"/>
              <w:jc w:val="both"/>
              <w:rPr>
                <w:rFonts w:ascii="Times New Roman" w:hAnsi="Times New Roman" w:eastAsia="Batang" w:cs="Times New Roman"/>
                <w:sz w:val="22"/>
                <w:szCs w:val="22"/>
                <w:lang w:val="en-GB"/>
              </w:rPr>
            </w:pPr>
            <w:r>
              <w:rPr>
                <w:rFonts w:ascii="Times New Roman" w:hAnsi="Times New Roman" w:eastAsia="Batang" w:cs="Times New Roman"/>
                <w:sz w:val="22"/>
                <w:szCs w:val="22"/>
                <w:lang w:val="en-GB"/>
              </w:rPr>
              <w:t>Option 3: Both Option 1 and Option 2.</w:t>
            </w:r>
          </w:p>
          <w:p>
            <w:pPr>
              <w:widowControl w:val="0"/>
              <w:numPr>
                <w:ilvl w:val="1"/>
                <w:numId w:val="9"/>
              </w:numPr>
              <w:autoSpaceDE/>
              <w:autoSpaceDN/>
              <w:adjustRightInd/>
              <w:snapToGrid/>
              <w:spacing w:after="0"/>
              <w:ind w:left="1440" w:hanging="360"/>
              <w:jc w:val="both"/>
              <w:rPr>
                <w:rFonts w:ascii="Times New Roman" w:hAnsi="Times New Roman" w:eastAsia="Batang" w:cs="Times New Roman"/>
                <w:sz w:val="22"/>
                <w:szCs w:val="22"/>
                <w:lang w:val="en-GB"/>
              </w:rPr>
            </w:pPr>
            <w:r>
              <w:rPr>
                <w:rFonts w:ascii="Times New Roman" w:hAnsi="Times New Roman" w:eastAsia="Batang" w:cs="Times New Roman"/>
                <w:sz w:val="22"/>
                <w:szCs w:val="22"/>
                <w:lang w:val="en-GB"/>
              </w:rPr>
              <w:t>Details FFS.</w:t>
            </w:r>
          </w:p>
          <w:p>
            <w:pPr>
              <w:widowControl w:val="0"/>
              <w:numPr>
                <w:ilvl w:val="0"/>
                <w:numId w:val="9"/>
              </w:numPr>
              <w:autoSpaceDE/>
              <w:autoSpaceDN/>
              <w:adjustRightInd/>
              <w:snapToGrid/>
              <w:spacing w:after="0"/>
              <w:ind w:left="720" w:hanging="360"/>
              <w:jc w:val="both"/>
              <w:rPr>
                <w:rFonts w:ascii="Times New Roman" w:hAnsi="Times New Roman" w:eastAsia="Batang" w:cs="Times New Roman"/>
                <w:sz w:val="22"/>
                <w:szCs w:val="22"/>
                <w:lang w:val="en-GB"/>
              </w:rPr>
            </w:pPr>
            <w:r>
              <w:rPr>
                <w:rFonts w:ascii="Times New Roman" w:hAnsi="Times New Roman" w:eastAsia="Batang" w:cs="Times New Roman"/>
                <w:sz w:val="22"/>
                <w:szCs w:val="22"/>
                <w:lang w:val="en-GB"/>
              </w:rPr>
              <w:t>Option 4: No enhancement.</w:t>
            </w:r>
          </w:p>
          <w:p>
            <w:pPr>
              <w:widowControl w:val="0"/>
              <w:numPr>
                <w:ilvl w:val="0"/>
                <w:numId w:val="0"/>
              </w:numPr>
              <w:overflowPunct/>
              <w:autoSpaceDE w:val="0"/>
              <w:autoSpaceDN w:val="0"/>
              <w:adjustRightInd w:val="0"/>
              <w:snapToGrid w:val="0"/>
              <w:spacing w:after="0"/>
              <w:jc w:val="both"/>
              <w:textAlignment w:val="auto"/>
              <w:rPr>
                <w:sz w:val="22"/>
                <w:szCs w:val="22"/>
                <w:vertAlign w:val="baseline"/>
                <w:lang w:val="en" w:eastAsia="zh-CN"/>
              </w:rPr>
            </w:pPr>
          </w:p>
          <w:p>
            <w:pPr>
              <w:widowControl w:val="0"/>
              <w:autoSpaceDE/>
              <w:autoSpaceDN/>
              <w:adjustRightInd/>
              <w:snapToGrid/>
              <w:spacing w:after="0"/>
              <w:jc w:val="left"/>
              <w:rPr>
                <w:rFonts w:ascii="Times" w:hAnsi="Times" w:eastAsia="Batang" w:cs="Times New Roman"/>
                <w:sz w:val="22"/>
                <w:szCs w:val="22"/>
                <w:highlight w:val="green"/>
                <w:lang w:val="en-GB"/>
              </w:rPr>
            </w:pPr>
            <w:r>
              <w:rPr>
                <w:rFonts w:ascii="Times" w:hAnsi="Times" w:eastAsia="Batang" w:cs="Times New Roman"/>
                <w:sz w:val="22"/>
                <w:szCs w:val="22"/>
                <w:highlight w:val="green"/>
                <w:lang w:val="en-GB"/>
              </w:rPr>
              <w:t>Agreement</w:t>
            </w:r>
          </w:p>
          <w:p>
            <w:pPr>
              <w:widowControl w:val="0"/>
              <w:tabs>
                <w:tab w:val="left" w:pos="8800"/>
              </w:tabs>
              <w:autoSpaceDE/>
              <w:autoSpaceDN/>
              <w:adjustRightInd/>
              <w:snapToGrid/>
              <w:spacing w:after="0"/>
              <w:jc w:val="left"/>
              <w:rPr>
                <w:rFonts w:ascii="Times" w:hAnsi="Times" w:eastAsia="Batang" w:cs="Times New Roman"/>
                <w:sz w:val="22"/>
                <w:szCs w:val="22"/>
                <w:lang w:val="en-GB"/>
              </w:rPr>
            </w:pPr>
            <w:r>
              <w:rPr>
                <w:rFonts w:ascii="Times" w:hAnsi="Times" w:eastAsia="Batang" w:cs="Times New Roman"/>
                <w:sz w:val="22"/>
                <w:szCs w:val="22"/>
                <w:lang w:val="en-GB"/>
              </w:rPr>
              <w:t xml:space="preserve">For PUSCH scheduled by DCI format 0_1/0_2 with dynamic waveform switching indication field configured, and </w:t>
            </w:r>
            <w:r>
              <w:rPr>
                <w:rFonts w:ascii="Times" w:hAnsi="Times" w:eastAsia="Batang" w:cs="Times New Roman"/>
                <w:i/>
                <w:iCs/>
                <w:sz w:val="22"/>
                <w:szCs w:val="22"/>
                <w:lang w:val="en-GB"/>
              </w:rPr>
              <w:t>useInterlacePUCCH-PUSCH</w:t>
            </w:r>
            <w:r>
              <w:rPr>
                <w:rFonts w:ascii="Times" w:hAnsi="Times" w:eastAsia="Batang" w:cs="Times New Roman"/>
                <w:sz w:val="22"/>
                <w:szCs w:val="22"/>
                <w:lang w:val="en-GB"/>
              </w:rPr>
              <w:t xml:space="preserve"> is not configured, downselect between following options:</w:t>
            </w:r>
          </w:p>
          <w:p>
            <w:pPr>
              <w:widowControl w:val="0"/>
              <w:numPr>
                <w:ilvl w:val="0"/>
                <w:numId w:val="10"/>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ja-JP" w:bidi="ar-SA"/>
              </w:rPr>
              <w:t>Option 1 (configuration restriction with error case handling):</w:t>
            </w:r>
          </w:p>
          <w:p>
            <w:pPr>
              <w:widowControl w:val="0"/>
              <w:numPr>
                <w:ilvl w:val="1"/>
                <w:numId w:val="10"/>
              </w:numPr>
              <w:overflowPunct w:val="0"/>
              <w:autoSpaceDE w:val="0"/>
              <w:autoSpaceDN w:val="0"/>
              <w:adjustRightInd w:val="0"/>
              <w:spacing w:after="180"/>
              <w:ind w:left="1440" w:hanging="360"/>
              <w:contextualSpacing/>
              <w:textAlignment w:val="baseline"/>
              <w:rPr>
                <w:rFonts w:ascii="Times New Roman" w:hAnsi="Times New Roman" w:eastAsia="宋体" w:cs="Times New Roman"/>
                <w:i/>
                <w:iCs/>
                <w:sz w:val="22"/>
                <w:szCs w:val="22"/>
                <w:lang w:val="en-GB" w:eastAsia="ja-JP" w:bidi="ar-SA"/>
              </w:rPr>
            </w:pPr>
            <w:r>
              <w:rPr>
                <w:rFonts w:ascii="Times New Roman" w:hAnsi="Times New Roman" w:eastAsia="宋体" w:cs="Times New Roman"/>
                <w:sz w:val="22"/>
                <w:szCs w:val="22"/>
                <w:lang w:val="en-GB" w:eastAsia="ja-JP" w:bidi="ar-SA"/>
              </w:rPr>
              <w:t xml:space="preserve">UE does not expect </w:t>
            </w:r>
            <w:r>
              <w:rPr>
                <w:rFonts w:ascii="Times New Roman" w:hAnsi="Times New Roman" w:eastAsia="宋体" w:cs="Times New Roman"/>
                <w:i/>
                <w:iCs/>
                <w:sz w:val="22"/>
                <w:szCs w:val="22"/>
                <w:lang w:val="en-GB" w:eastAsia="ja-JP" w:bidi="ar-SA"/>
              </w:rPr>
              <w:t>resourceAllocation</w:t>
            </w:r>
            <w:r>
              <w:rPr>
                <w:rFonts w:ascii="Times New Roman" w:hAnsi="Times New Roman" w:eastAsia="宋体" w:cs="Times New Roman"/>
                <w:sz w:val="22"/>
                <w:szCs w:val="22"/>
                <w:lang w:val="en-GB" w:eastAsia="ja-JP" w:bidi="ar-SA"/>
              </w:rPr>
              <w:t xml:space="preserve"> set to </w:t>
            </w:r>
            <w:r>
              <w:rPr>
                <w:rFonts w:ascii="Times New Roman" w:hAnsi="Times New Roman" w:eastAsia="宋体" w:cs="Times New Roman"/>
                <w:i/>
                <w:iCs/>
                <w:sz w:val="22"/>
                <w:szCs w:val="22"/>
                <w:lang w:val="en-GB" w:eastAsia="ja-JP" w:bidi="ar-SA"/>
              </w:rPr>
              <w:t>resourceAllocationType0</w:t>
            </w:r>
            <w:r>
              <w:rPr>
                <w:rFonts w:ascii="Times New Roman" w:hAnsi="Times New Roman" w:eastAsia="宋体" w:cs="Times New Roman"/>
                <w:sz w:val="22"/>
                <w:szCs w:val="22"/>
                <w:lang w:val="en-GB" w:eastAsia="ja-JP" w:bidi="ar-SA"/>
              </w:rPr>
              <w:t>.</w:t>
            </w:r>
          </w:p>
          <w:p>
            <w:pPr>
              <w:widowControl w:val="0"/>
              <w:numPr>
                <w:ilvl w:val="1"/>
                <w:numId w:val="10"/>
              </w:numPr>
              <w:overflowPunct w:val="0"/>
              <w:autoSpaceDE w:val="0"/>
              <w:autoSpaceDN w:val="0"/>
              <w:adjustRightInd w:val="0"/>
              <w:spacing w:after="180"/>
              <w:ind w:left="1440" w:hanging="360"/>
              <w:contextualSpacing/>
              <w:textAlignment w:val="baseline"/>
              <w:rPr>
                <w:rFonts w:ascii="Times New Roman" w:hAnsi="Times New Roman" w:eastAsia="宋体" w:cs="Times New Roman"/>
                <w:i/>
                <w:iCs/>
                <w:sz w:val="22"/>
                <w:szCs w:val="22"/>
                <w:lang w:val="en-GB" w:eastAsia="ja-JP" w:bidi="ar-SA"/>
              </w:rPr>
            </w:pPr>
            <w:r>
              <w:rPr>
                <w:rFonts w:ascii="Times New Roman" w:hAnsi="Times New Roman" w:eastAsia="宋体" w:cs="Times New Roman"/>
                <w:sz w:val="22"/>
                <w:szCs w:val="22"/>
                <w:lang w:val="en-GB" w:eastAsia="ja-JP" w:bidi="ar-SA"/>
              </w:rPr>
              <w:t xml:space="preserve">If DFT-S-OFDM is indicated and </w:t>
            </w:r>
            <w:r>
              <w:rPr>
                <w:rFonts w:ascii="Times New Roman" w:hAnsi="Times New Roman" w:eastAsia="宋体" w:cs="Times New Roman"/>
                <w:i/>
                <w:iCs/>
                <w:sz w:val="22"/>
                <w:szCs w:val="22"/>
                <w:lang w:val="en-GB" w:eastAsia="ja-JP" w:bidi="ar-SA"/>
              </w:rPr>
              <w:t>resourceAllocation</w:t>
            </w:r>
            <w:r>
              <w:rPr>
                <w:rFonts w:ascii="Times New Roman" w:hAnsi="Times New Roman" w:eastAsia="宋体" w:cs="Times New Roman"/>
                <w:sz w:val="22"/>
                <w:szCs w:val="22"/>
                <w:lang w:val="en-GB" w:eastAsia="ja-JP" w:bidi="ar-SA"/>
              </w:rPr>
              <w:t xml:space="preserve"> set to </w:t>
            </w:r>
            <w:r>
              <w:rPr>
                <w:rFonts w:ascii="Times New Roman" w:hAnsi="Times New Roman" w:eastAsia="宋体" w:cs="Times New Roman"/>
                <w:i/>
                <w:iCs/>
                <w:sz w:val="22"/>
                <w:szCs w:val="22"/>
                <w:lang w:val="en-GB" w:eastAsia="ja-JP" w:bidi="ar-SA"/>
              </w:rPr>
              <w:t>dynamicSwitch</w:t>
            </w:r>
            <w:r>
              <w:rPr>
                <w:rFonts w:ascii="Times New Roman" w:hAnsi="Times New Roman" w:eastAsia="宋体" w:cs="Times New Roman"/>
                <w:sz w:val="22"/>
                <w:szCs w:val="22"/>
                <w:lang w:val="en-GB" w:eastAsia="ja-JP" w:bidi="ar-SA"/>
              </w:rPr>
              <w:t xml:space="preserve">, UE does not expect MSB of FDRA field set to 0. </w:t>
            </w:r>
          </w:p>
          <w:p>
            <w:pPr>
              <w:widowControl w:val="0"/>
              <w:numPr>
                <w:ilvl w:val="0"/>
                <w:numId w:val="10"/>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ja-JP" w:bidi="ar-SA"/>
              </w:rPr>
              <w:t xml:space="preserve">Option 2 (UE only uses </w:t>
            </w:r>
            <w:r>
              <w:rPr>
                <w:rFonts w:ascii="Times New Roman" w:hAnsi="Times New Roman" w:eastAsia="宋体" w:cs="Times New Roman"/>
                <w:i/>
                <w:iCs/>
                <w:sz w:val="22"/>
                <w:szCs w:val="22"/>
                <w:lang w:val="en-GB" w:eastAsia="ja-JP" w:bidi="ar-SA"/>
              </w:rPr>
              <w:t>resourceAllocation</w:t>
            </w:r>
            <w:r>
              <w:rPr>
                <w:rFonts w:ascii="Times New Roman" w:hAnsi="Times New Roman" w:eastAsia="宋体" w:cs="Times New Roman"/>
                <w:sz w:val="22"/>
                <w:szCs w:val="22"/>
                <w:lang w:val="en-GB" w:eastAsia="ja-JP" w:bidi="ar-SA"/>
              </w:rPr>
              <w:t xml:space="preserve"> if CP-OFDM is indicated):</w:t>
            </w:r>
          </w:p>
          <w:p>
            <w:pPr>
              <w:widowControl w:val="0"/>
              <w:numPr>
                <w:ilvl w:val="1"/>
                <w:numId w:val="10"/>
              </w:numPr>
              <w:overflowPunct w:val="0"/>
              <w:autoSpaceDE w:val="0"/>
              <w:autoSpaceDN w:val="0"/>
              <w:adjustRightInd w:val="0"/>
              <w:spacing w:after="180"/>
              <w:ind w:left="1440" w:hanging="360"/>
              <w:contextualSpacing/>
              <w:textAlignment w:val="baseline"/>
              <w:rPr>
                <w:rFonts w:ascii="Times New Roman" w:hAnsi="Times New Roman" w:eastAsia="宋体" w:cs="Times New Roman"/>
                <w:i/>
                <w:iCs/>
                <w:sz w:val="22"/>
                <w:szCs w:val="22"/>
                <w:lang w:val="en-GB" w:eastAsia="ja-JP" w:bidi="ar-SA"/>
              </w:rPr>
            </w:pPr>
            <w:r>
              <w:rPr>
                <w:rFonts w:ascii="Times New Roman" w:hAnsi="Times New Roman" w:eastAsia="宋体" w:cs="Times New Roman"/>
                <w:sz w:val="22"/>
                <w:szCs w:val="22"/>
                <w:lang w:val="en-GB" w:eastAsia="ja-JP" w:bidi="ar-SA"/>
              </w:rPr>
              <w:t>If DFT-S-OFDM is indicated, UE applies type 1 resource allocation.</w:t>
            </w:r>
          </w:p>
          <w:p>
            <w:pPr>
              <w:widowControl w:val="0"/>
              <w:numPr>
                <w:ilvl w:val="1"/>
                <w:numId w:val="10"/>
              </w:numPr>
              <w:overflowPunct w:val="0"/>
              <w:autoSpaceDE w:val="0"/>
              <w:autoSpaceDN w:val="0"/>
              <w:adjustRightInd w:val="0"/>
              <w:spacing w:after="180"/>
              <w:ind w:left="1440" w:hanging="360"/>
              <w:contextualSpacing/>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ja-JP" w:bidi="ar-SA"/>
              </w:rPr>
              <w:t xml:space="preserve">If CP-OFDM is indicated, UE applies resource allocation according to </w:t>
            </w:r>
            <w:r>
              <w:rPr>
                <w:rFonts w:ascii="Times New Roman" w:hAnsi="Times New Roman" w:eastAsia="宋体" w:cs="Times New Roman"/>
                <w:i/>
                <w:iCs/>
                <w:sz w:val="22"/>
                <w:szCs w:val="22"/>
                <w:lang w:val="en-GB" w:eastAsia="ja-JP" w:bidi="ar-SA"/>
              </w:rPr>
              <w:t>resourceAllocation</w:t>
            </w:r>
            <w:r>
              <w:rPr>
                <w:rFonts w:ascii="Times New Roman" w:hAnsi="Times New Roman" w:eastAsia="宋体" w:cs="Times New Roman"/>
                <w:sz w:val="22"/>
                <w:szCs w:val="22"/>
                <w:lang w:val="en-GB" w:eastAsia="ja-JP" w:bidi="ar-SA"/>
              </w:rPr>
              <w:t xml:space="preserve"> IE.</w:t>
            </w:r>
          </w:p>
          <w:p>
            <w:pPr>
              <w:widowControl w:val="0"/>
              <w:numPr>
                <w:ilvl w:val="1"/>
                <w:numId w:val="10"/>
              </w:numPr>
              <w:overflowPunct w:val="0"/>
              <w:autoSpaceDE w:val="0"/>
              <w:autoSpaceDN w:val="0"/>
              <w:adjustRightInd w:val="0"/>
              <w:spacing w:after="180"/>
              <w:ind w:left="1440" w:hanging="360"/>
              <w:contextualSpacing/>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ja-JP" w:bidi="ar-SA"/>
              </w:rPr>
              <w:t xml:space="preserve">Size of FDRA field is aligned between size for type 1 resource allocation and size according to </w:t>
            </w:r>
            <w:r>
              <w:rPr>
                <w:rFonts w:ascii="Times New Roman" w:hAnsi="Times New Roman" w:eastAsia="宋体" w:cs="Times New Roman"/>
                <w:i/>
                <w:iCs/>
                <w:sz w:val="22"/>
                <w:szCs w:val="22"/>
                <w:lang w:val="en-GB" w:eastAsia="ja-JP" w:bidi="ar-SA"/>
              </w:rPr>
              <w:t>resourceAllocation</w:t>
            </w:r>
            <w:r>
              <w:rPr>
                <w:rFonts w:ascii="Times New Roman" w:hAnsi="Times New Roman" w:eastAsia="宋体" w:cs="Times New Roman"/>
                <w:sz w:val="22"/>
                <w:szCs w:val="22"/>
                <w:lang w:val="en-GB" w:eastAsia="ja-JP" w:bidi="ar-SA"/>
              </w:rPr>
              <w:t xml:space="preserve"> IE.</w:t>
            </w:r>
          </w:p>
          <w:p>
            <w:pPr>
              <w:widowControl w:val="0"/>
              <w:autoSpaceDE/>
              <w:autoSpaceDN/>
              <w:adjustRightInd/>
              <w:snapToGrid/>
              <w:spacing w:after="0"/>
              <w:jc w:val="left"/>
              <w:rPr>
                <w:rFonts w:ascii="Times" w:hAnsi="Times" w:eastAsia="Batang" w:cs="Times New Roman"/>
                <w:sz w:val="22"/>
                <w:szCs w:val="22"/>
                <w:highlight w:val="green"/>
                <w:lang w:val="en-GB"/>
              </w:rPr>
            </w:pPr>
            <w:r>
              <w:rPr>
                <w:rFonts w:ascii="Times" w:hAnsi="Times" w:eastAsia="Batang" w:cs="Times New Roman"/>
                <w:sz w:val="22"/>
                <w:szCs w:val="22"/>
                <w:highlight w:val="green"/>
                <w:lang w:val="en-GB"/>
              </w:rPr>
              <w:t>Agreement</w:t>
            </w:r>
          </w:p>
          <w:p>
            <w:pPr>
              <w:widowControl w:val="0"/>
              <w:autoSpaceDE/>
              <w:autoSpaceDN/>
              <w:adjustRightInd/>
              <w:snapToGrid/>
              <w:spacing w:after="0"/>
              <w:jc w:val="left"/>
              <w:rPr>
                <w:rFonts w:ascii="Times" w:hAnsi="Times" w:eastAsia="Batang" w:cs="Times New Roman"/>
                <w:sz w:val="22"/>
                <w:szCs w:val="22"/>
                <w:lang w:val="en-GB"/>
              </w:rPr>
            </w:pPr>
            <w:r>
              <w:rPr>
                <w:rFonts w:ascii="Times" w:hAnsi="Times" w:eastAsia="Batang" w:cs="Times New Roman"/>
                <w:sz w:val="22"/>
                <w:szCs w:val="22"/>
                <w:lang w:val="en-GB"/>
              </w:rPr>
              <w:t>For PUSCH scheduled by DCI format 0_1/0_2 with dynamic waveform switching indication field configured, downselect between following options:</w:t>
            </w:r>
          </w:p>
          <w:p>
            <w:pPr>
              <w:widowControl w:val="0"/>
              <w:numPr>
                <w:ilvl w:val="0"/>
                <w:numId w:val="11"/>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ja-JP" w:bidi="ar-SA"/>
              </w:rPr>
              <w:t>Option 1 (configuration restriction with error case handling):</w:t>
            </w:r>
          </w:p>
          <w:p>
            <w:pPr>
              <w:widowControl w:val="0"/>
              <w:numPr>
                <w:ilvl w:val="1"/>
                <w:numId w:val="11"/>
              </w:numPr>
              <w:overflowPunct w:val="0"/>
              <w:autoSpaceDE w:val="0"/>
              <w:autoSpaceDN w:val="0"/>
              <w:adjustRightInd w:val="0"/>
              <w:spacing w:after="180"/>
              <w:ind w:left="1440" w:hanging="360"/>
              <w:contextualSpacing/>
              <w:textAlignment w:val="baseline"/>
              <w:rPr>
                <w:rFonts w:ascii="Times New Roman" w:hAnsi="Times New Roman" w:eastAsia="宋体" w:cs="Times New Roman"/>
                <w:i/>
                <w:iCs/>
                <w:sz w:val="22"/>
                <w:szCs w:val="22"/>
                <w:lang w:val="en-GB" w:eastAsia="ja-JP" w:bidi="ar-SA"/>
              </w:rPr>
            </w:pPr>
            <w:r>
              <w:rPr>
                <w:rFonts w:ascii="Times New Roman" w:hAnsi="Times New Roman" w:eastAsia="宋体" w:cs="Times New Roman"/>
                <w:sz w:val="22"/>
                <w:szCs w:val="22"/>
                <w:lang w:val="en-GB" w:eastAsia="ja-JP" w:bidi="ar-SA"/>
              </w:rPr>
              <w:t xml:space="preserve">UE does not expect </w:t>
            </w:r>
            <w:r>
              <w:rPr>
                <w:rFonts w:ascii="Times New Roman" w:hAnsi="Times New Roman" w:eastAsia="宋体" w:cs="Times New Roman"/>
                <w:i/>
                <w:iCs/>
                <w:sz w:val="22"/>
                <w:szCs w:val="22"/>
                <w:lang w:val="en-GB" w:eastAsia="ko-KR" w:bidi="ar-SA"/>
              </w:rPr>
              <w:t>dmrs-Type</w:t>
            </w:r>
            <w:r>
              <w:rPr>
                <w:rFonts w:ascii="Times New Roman" w:hAnsi="Times New Roman" w:eastAsia="宋体" w:cs="Times New Roman"/>
                <w:sz w:val="22"/>
                <w:szCs w:val="22"/>
                <w:lang w:val="en-GB" w:eastAsia="ko-KR" w:bidi="ar-SA"/>
              </w:rPr>
              <w:t xml:space="preserve"> to be set to </w:t>
            </w:r>
            <w:r>
              <w:rPr>
                <w:rFonts w:ascii="Times New Roman" w:hAnsi="Times New Roman" w:eastAsia="宋体" w:cs="Times New Roman"/>
                <w:i/>
                <w:iCs/>
                <w:sz w:val="22"/>
                <w:szCs w:val="22"/>
                <w:lang w:val="en-GB" w:eastAsia="ko-KR" w:bidi="ar-SA"/>
              </w:rPr>
              <w:t>type2</w:t>
            </w:r>
            <w:r>
              <w:rPr>
                <w:rFonts w:ascii="Times New Roman" w:hAnsi="Times New Roman" w:eastAsia="宋体" w:cs="Times New Roman"/>
                <w:sz w:val="22"/>
                <w:szCs w:val="22"/>
                <w:lang w:val="en-GB" w:eastAsia="ko-KR" w:bidi="ar-SA"/>
              </w:rPr>
              <w:t>.</w:t>
            </w:r>
          </w:p>
          <w:p>
            <w:pPr>
              <w:widowControl w:val="0"/>
              <w:numPr>
                <w:ilvl w:val="0"/>
                <w:numId w:val="11"/>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ja-JP" w:bidi="ar-SA"/>
              </w:rPr>
              <w:t xml:space="preserve">Option 2 (UE only uses </w:t>
            </w:r>
            <w:r>
              <w:rPr>
                <w:rFonts w:ascii="Times New Roman" w:hAnsi="Times New Roman" w:eastAsia="宋体" w:cs="Times New Roman"/>
                <w:i/>
                <w:iCs/>
                <w:sz w:val="22"/>
                <w:szCs w:val="22"/>
                <w:lang w:val="en-GB" w:eastAsia="ja-JP" w:bidi="ar-SA"/>
              </w:rPr>
              <w:t>dmrs-Type</w:t>
            </w:r>
            <w:r>
              <w:rPr>
                <w:rFonts w:ascii="Times New Roman" w:hAnsi="Times New Roman" w:eastAsia="宋体" w:cs="Times New Roman"/>
                <w:sz w:val="22"/>
                <w:szCs w:val="22"/>
                <w:lang w:val="en-GB" w:eastAsia="ja-JP" w:bidi="ar-SA"/>
              </w:rPr>
              <w:t xml:space="preserve"> if CP-OFDM is indicated):</w:t>
            </w:r>
          </w:p>
          <w:p>
            <w:pPr>
              <w:widowControl w:val="0"/>
              <w:numPr>
                <w:ilvl w:val="1"/>
                <w:numId w:val="11"/>
              </w:numPr>
              <w:overflowPunct w:val="0"/>
              <w:autoSpaceDE w:val="0"/>
              <w:autoSpaceDN w:val="0"/>
              <w:adjustRightInd w:val="0"/>
              <w:spacing w:after="180"/>
              <w:ind w:left="1440" w:hanging="360"/>
              <w:contextualSpacing/>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ja-JP" w:bidi="ar-SA"/>
              </w:rPr>
              <w:t>If DFT-S-OFDM is indicated, UE applies DMRS type 1.</w:t>
            </w:r>
          </w:p>
          <w:p>
            <w:pPr>
              <w:widowControl w:val="0"/>
              <w:numPr>
                <w:ilvl w:val="1"/>
                <w:numId w:val="11"/>
              </w:numPr>
              <w:overflowPunct w:val="0"/>
              <w:autoSpaceDE w:val="0"/>
              <w:autoSpaceDN w:val="0"/>
              <w:adjustRightInd w:val="0"/>
              <w:spacing w:after="180"/>
              <w:ind w:left="1440" w:hanging="360"/>
              <w:contextualSpacing/>
              <w:textAlignment w:val="baseline"/>
              <w:rPr>
                <w:vertAlign w:val="baseline"/>
                <w:lang w:val="en" w:eastAsia="zh-CN"/>
              </w:rPr>
            </w:pPr>
            <w:r>
              <w:rPr>
                <w:rFonts w:ascii="Times New Roman" w:hAnsi="Times New Roman" w:eastAsia="宋体" w:cs="Times New Roman"/>
                <w:sz w:val="22"/>
                <w:szCs w:val="22"/>
                <w:lang w:val="en-GB" w:eastAsia="ja-JP" w:bidi="ar-SA"/>
              </w:rPr>
              <w:t xml:space="preserve">If CP-OFDM is indicated, UE applies DMRS type according to </w:t>
            </w:r>
            <w:r>
              <w:rPr>
                <w:rFonts w:ascii="Times New Roman" w:hAnsi="Times New Roman" w:eastAsia="宋体" w:cs="Times New Roman"/>
                <w:i/>
                <w:iCs/>
                <w:sz w:val="22"/>
                <w:szCs w:val="22"/>
                <w:lang w:val="en-GB" w:eastAsia="ko-KR" w:bidi="ar-SA"/>
              </w:rPr>
              <w:t>dmrs-Type</w:t>
            </w:r>
            <w:r>
              <w:rPr>
                <w:rFonts w:ascii="Times New Roman" w:hAnsi="Times New Roman" w:eastAsia="宋体" w:cs="Times New Roman"/>
                <w:sz w:val="22"/>
                <w:szCs w:val="22"/>
                <w:lang w:val="en-GB" w:eastAsia="ko-KR" w:bidi="ar-SA"/>
              </w:rPr>
              <w:t>.</w:t>
            </w:r>
          </w:p>
        </w:tc>
      </w:tr>
    </w:tbl>
    <w:p>
      <w:pPr>
        <w:widowControl w:val="0"/>
        <w:kinsoku w:val="0"/>
        <w:overflowPunct w:val="0"/>
        <w:adjustRightInd/>
        <w:snapToGrid/>
        <w:rPr>
          <w:lang w:val="en" w:eastAsia="zh-CN"/>
        </w:rPr>
      </w:pPr>
    </w:p>
    <w:p>
      <w:pPr>
        <w:widowControl w:val="0"/>
        <w:kinsoku w:val="0"/>
        <w:overflowPunct w:val="0"/>
        <w:adjustRightInd/>
        <w:snapToGrid/>
        <w:rPr>
          <w:rFonts w:hint="eastAsia"/>
          <w:bCs/>
          <w:lang w:val="en-US" w:eastAsia="zh-CN"/>
        </w:rPr>
      </w:pPr>
      <w:r>
        <w:t xml:space="preserve">In this contribution, we focus on </w:t>
      </w:r>
      <w:r>
        <w:rPr>
          <w:rFonts w:hint="eastAsia"/>
          <w:lang w:val="en-US" w:eastAsia="zh-CN"/>
        </w:rPr>
        <w:t>the issues related to dynamic switching between DFT-S-OFDM waveform and CP-OFDM waveform</w:t>
      </w:r>
      <w:r>
        <w:rPr>
          <w:rFonts w:hint="eastAsia"/>
          <w:bCs/>
          <w:lang w:val="en-US" w:eastAsia="zh-CN"/>
        </w:rPr>
        <w:t>, including handling of DMRS type/FDRA type and enhancements to PHR.</w:t>
      </w:r>
    </w:p>
    <w:p>
      <w:pPr>
        <w:widowControl w:val="0"/>
        <w:kinsoku w:val="0"/>
        <w:overflowPunct w:val="0"/>
        <w:adjustRightInd/>
        <w:snapToGrid/>
        <w:rPr>
          <w:rFonts w:hint="eastAsia"/>
          <w:bCs/>
          <w:lang w:val="en-US" w:eastAsia="zh-CN"/>
        </w:rPr>
      </w:pPr>
    </w:p>
    <w:p>
      <w:pPr>
        <w:pStyle w:val="2"/>
        <w:rPr>
          <w:rFonts w:hint="default"/>
          <w:lang w:val="en-US" w:eastAsia="zh-CN"/>
        </w:rPr>
      </w:pPr>
      <w:r>
        <w:rPr>
          <w:lang w:eastAsia="zh-CN"/>
        </w:rPr>
        <w:t>Discussion</w:t>
      </w:r>
    </w:p>
    <w:p>
      <w:pPr>
        <w:pStyle w:val="3"/>
        <w:ind w:left="431" w:hanging="431"/>
        <w:rPr>
          <w:rFonts w:hint="eastAsia"/>
          <w:lang w:val="en-US" w:eastAsia="zh-CN"/>
        </w:rPr>
      </w:pPr>
      <w:r>
        <w:rPr>
          <w:rFonts w:hint="eastAsia"/>
          <w:lang w:val="en-US" w:eastAsia="zh-CN"/>
        </w:rPr>
        <w:t>Handling of DMRS type/FDRA type</w:t>
      </w:r>
    </w:p>
    <w:p>
      <w:pPr>
        <w:pStyle w:val="61"/>
        <w:numPr>
          <w:ilvl w:val="0"/>
          <w:numId w:val="0"/>
        </w:numPr>
        <w:autoSpaceDE w:val="0"/>
        <w:autoSpaceDN w:val="0"/>
        <w:adjustRightInd w:val="0"/>
        <w:snapToGrid w:val="0"/>
        <w:spacing w:after="120" w:line="240" w:lineRule="auto"/>
        <w:jc w:val="both"/>
        <w:rPr>
          <w:rFonts w:hint="eastAsia"/>
          <w:b w:val="0"/>
          <w:bCs w:val="0"/>
          <w:i w:val="0"/>
          <w:iCs w:val="0"/>
          <w:lang w:val="en-US" w:eastAsia="zh-CN"/>
        </w:rPr>
      </w:pPr>
      <w:r>
        <w:rPr>
          <w:rFonts w:hint="eastAsia"/>
          <w:b w:val="0"/>
          <w:bCs w:val="0"/>
          <w:i w:val="0"/>
          <w:iCs w:val="0"/>
          <w:lang w:val="en-US" w:eastAsia="zh-CN"/>
        </w:rPr>
        <w:t xml:space="preserve">In the existing specification, whether DFT-S-OFDM waveform or CP-OFDM waveform is used for PUSCH transmission depends on whether transform precoding is enabled by the network. For example, if transform precoding is enabled, the DFT-S-OFDM waveform is used, otherwise the CP-OFDM waveform is used. The size of the DCI field or the presence or absence of the DCI field varies for different waveforms. The relevant fields include: </w:t>
      </w:r>
    </w:p>
    <w:p>
      <w:pPr>
        <w:pStyle w:val="61"/>
        <w:numPr>
          <w:ilvl w:val="0"/>
          <w:numId w:val="12"/>
        </w:numPr>
        <w:autoSpaceDE w:val="0"/>
        <w:autoSpaceDN w:val="0"/>
        <w:adjustRightInd w:val="0"/>
        <w:snapToGrid w:val="0"/>
        <w:spacing w:after="120" w:line="240" w:lineRule="auto"/>
        <w:ind w:left="840" w:leftChars="0" w:hanging="420" w:firstLineChars="0"/>
        <w:jc w:val="both"/>
        <w:rPr>
          <w:rFonts w:hint="eastAsia"/>
          <w:b w:val="0"/>
          <w:bCs w:val="0"/>
          <w:i w:val="0"/>
          <w:iCs w:val="0"/>
          <w:lang w:val="en-US" w:eastAsia="zh-CN"/>
        </w:rPr>
      </w:pPr>
      <w:r>
        <w:rPr>
          <w:rFonts w:hint="eastAsia"/>
          <w:b w:val="0"/>
          <w:bCs w:val="0"/>
          <w:i w:val="0"/>
          <w:iCs w:val="0"/>
          <w:lang w:val="en-US" w:eastAsia="zh-CN"/>
        </w:rPr>
        <w:t xml:space="preserve">Precoding information and number of layers </w:t>
      </w:r>
    </w:p>
    <w:p>
      <w:pPr>
        <w:pStyle w:val="61"/>
        <w:numPr>
          <w:ilvl w:val="0"/>
          <w:numId w:val="12"/>
        </w:numPr>
        <w:autoSpaceDE w:val="0"/>
        <w:autoSpaceDN w:val="0"/>
        <w:adjustRightInd w:val="0"/>
        <w:snapToGrid w:val="0"/>
        <w:spacing w:after="120" w:line="240" w:lineRule="auto"/>
        <w:ind w:left="840" w:leftChars="0" w:hanging="420" w:firstLineChars="0"/>
        <w:jc w:val="both"/>
        <w:rPr>
          <w:rFonts w:hint="eastAsia"/>
          <w:b w:val="0"/>
          <w:bCs w:val="0"/>
          <w:i w:val="0"/>
          <w:iCs w:val="0"/>
          <w:lang w:val="en-US" w:eastAsia="zh-CN"/>
        </w:rPr>
      </w:pPr>
      <w:r>
        <w:rPr>
          <w:rFonts w:hint="eastAsia"/>
          <w:b w:val="0"/>
          <w:bCs w:val="0"/>
          <w:i w:val="0"/>
          <w:iCs w:val="0"/>
          <w:lang w:val="en-US" w:eastAsia="zh-CN"/>
        </w:rPr>
        <w:t xml:space="preserve">Antenna ports </w:t>
      </w:r>
    </w:p>
    <w:p>
      <w:pPr>
        <w:pStyle w:val="61"/>
        <w:numPr>
          <w:ilvl w:val="0"/>
          <w:numId w:val="12"/>
        </w:numPr>
        <w:autoSpaceDE w:val="0"/>
        <w:autoSpaceDN w:val="0"/>
        <w:adjustRightInd w:val="0"/>
        <w:snapToGrid w:val="0"/>
        <w:spacing w:after="120" w:line="240" w:lineRule="auto"/>
        <w:ind w:left="840" w:leftChars="0" w:hanging="420" w:firstLineChars="0"/>
        <w:jc w:val="both"/>
        <w:rPr>
          <w:rFonts w:hint="eastAsia"/>
          <w:b w:val="0"/>
          <w:bCs w:val="0"/>
          <w:i w:val="0"/>
          <w:iCs w:val="0"/>
          <w:lang w:val="en-US" w:eastAsia="zh-CN"/>
        </w:rPr>
      </w:pPr>
      <w:r>
        <w:rPr>
          <w:rFonts w:hint="eastAsia"/>
          <w:b w:val="0"/>
          <w:bCs w:val="0"/>
          <w:i w:val="0"/>
          <w:iCs w:val="0"/>
          <w:lang w:val="en-US" w:eastAsia="zh-CN"/>
        </w:rPr>
        <w:t xml:space="preserve">PTRS-DMRS association </w:t>
      </w:r>
    </w:p>
    <w:p>
      <w:pPr>
        <w:pStyle w:val="61"/>
        <w:numPr>
          <w:ilvl w:val="0"/>
          <w:numId w:val="12"/>
        </w:numPr>
        <w:autoSpaceDE w:val="0"/>
        <w:autoSpaceDN w:val="0"/>
        <w:adjustRightInd w:val="0"/>
        <w:snapToGrid w:val="0"/>
        <w:spacing w:after="120" w:line="240" w:lineRule="auto"/>
        <w:ind w:left="840" w:leftChars="0" w:hanging="420" w:firstLineChars="0"/>
        <w:jc w:val="both"/>
        <w:rPr>
          <w:rFonts w:hint="eastAsia"/>
          <w:b w:val="0"/>
          <w:bCs w:val="0"/>
          <w:i w:val="0"/>
          <w:iCs w:val="0"/>
          <w:lang w:val="en-US" w:eastAsia="zh-CN"/>
        </w:rPr>
      </w:pPr>
      <w:r>
        <w:rPr>
          <w:rFonts w:hint="eastAsia"/>
          <w:b w:val="0"/>
          <w:bCs w:val="0"/>
          <w:i w:val="0"/>
          <w:iCs w:val="0"/>
          <w:lang w:val="en-US" w:eastAsia="zh-CN"/>
        </w:rPr>
        <w:t xml:space="preserve">DMRS sequence initialization </w:t>
      </w:r>
    </w:p>
    <w:p>
      <w:pPr>
        <w:pStyle w:val="61"/>
        <w:numPr>
          <w:ilvl w:val="0"/>
          <w:numId w:val="12"/>
        </w:numPr>
        <w:autoSpaceDE w:val="0"/>
        <w:autoSpaceDN w:val="0"/>
        <w:adjustRightInd w:val="0"/>
        <w:snapToGrid w:val="0"/>
        <w:spacing w:after="120" w:line="240" w:lineRule="auto"/>
        <w:ind w:left="840" w:leftChars="0" w:hanging="420" w:firstLineChars="0"/>
        <w:jc w:val="both"/>
        <w:rPr>
          <w:rFonts w:hint="eastAsia"/>
          <w:b w:val="0"/>
          <w:bCs w:val="0"/>
          <w:i w:val="0"/>
          <w:iCs w:val="0"/>
          <w:lang w:val="en-US" w:eastAsia="zh-CN"/>
        </w:rPr>
      </w:pPr>
      <w:r>
        <w:rPr>
          <w:rFonts w:hint="eastAsia"/>
          <w:b w:val="0"/>
          <w:bCs w:val="0"/>
          <w:i w:val="0"/>
          <w:iCs w:val="0"/>
          <w:lang w:val="en-US" w:eastAsia="zh-CN"/>
        </w:rPr>
        <w:t xml:space="preserve">FDRA </w:t>
      </w:r>
    </w:p>
    <w:p>
      <w:pPr>
        <w:pStyle w:val="61"/>
        <w:numPr>
          <w:ilvl w:val="0"/>
          <w:numId w:val="0"/>
        </w:numPr>
        <w:autoSpaceDE w:val="0"/>
        <w:autoSpaceDN w:val="0"/>
        <w:adjustRightInd w:val="0"/>
        <w:snapToGrid w:val="0"/>
        <w:spacing w:after="120" w:line="240" w:lineRule="auto"/>
        <w:jc w:val="both"/>
        <w:rPr>
          <w:rFonts w:hint="default"/>
          <w:b w:val="0"/>
          <w:bCs w:val="0"/>
          <w:i w:val="0"/>
          <w:iCs w:val="0"/>
          <w:lang w:val="en-US" w:eastAsia="zh-CN"/>
        </w:rPr>
      </w:pPr>
      <w:r>
        <w:rPr>
          <w:rFonts w:hint="eastAsia"/>
          <w:b w:val="0"/>
          <w:bCs w:val="0"/>
          <w:i w:val="0"/>
          <w:iCs w:val="0"/>
          <w:lang w:val="en-US" w:eastAsia="zh-CN"/>
        </w:rPr>
        <w:t>In previous meeting [1], it was agreed that the size of the DCI field is based on the maximum value between  the bit width of the field when precoding is disabled and the bit width of the field when precoding is enabled. This mechanism solves the DCI size alignment problem under dynamic waveform switching. However, some configurations may not be compatible with both DFT-S-OFDM waveform and CP-OFDM waveform, such as DMRS configuration type, FDRA type configuration.</w:t>
      </w:r>
    </w:p>
    <w:p>
      <w:pPr>
        <w:pStyle w:val="61"/>
        <w:numPr>
          <w:ilvl w:val="0"/>
          <w:numId w:val="0"/>
        </w:numPr>
        <w:autoSpaceDE w:val="0"/>
        <w:autoSpaceDN w:val="0"/>
        <w:adjustRightInd w:val="0"/>
        <w:snapToGrid w:val="0"/>
        <w:spacing w:after="120" w:line="240" w:lineRule="auto"/>
        <w:jc w:val="both"/>
        <w:rPr>
          <w:rFonts w:hint="default"/>
          <w:b/>
          <w:bCs/>
          <w:i/>
          <w:iCs/>
          <w:sz w:val="22"/>
          <w:szCs w:val="22"/>
          <w:lang w:val="en-US" w:eastAsia="zh-CN"/>
        </w:rPr>
      </w:pPr>
      <w:r>
        <w:rPr>
          <w:rFonts w:hint="eastAsia"/>
          <w:b w:val="0"/>
          <w:bCs w:val="0"/>
          <w:i w:val="0"/>
          <w:iCs w:val="0"/>
          <w:lang w:val="en-US" w:eastAsia="zh-CN"/>
        </w:rPr>
        <w:t xml:space="preserve">Regarding the field of </w:t>
      </w:r>
      <w:r>
        <w:rPr>
          <w:rFonts w:hint="default"/>
          <w:b w:val="0"/>
          <w:bCs w:val="0"/>
          <w:i w:val="0"/>
          <w:iCs w:val="0"/>
          <w:lang w:val="en-US" w:eastAsia="zh-CN"/>
        </w:rPr>
        <w:t>‘</w:t>
      </w:r>
      <w:r>
        <w:rPr>
          <w:rFonts w:hint="eastAsia"/>
          <w:b w:val="0"/>
          <w:bCs w:val="0"/>
          <w:i w:val="0"/>
          <w:iCs w:val="0"/>
          <w:lang w:val="en-US" w:eastAsia="zh-CN"/>
        </w:rPr>
        <w:t>antenna ports</w:t>
      </w:r>
      <w:r>
        <w:rPr>
          <w:rFonts w:hint="default"/>
          <w:b w:val="0"/>
          <w:bCs w:val="0"/>
          <w:i w:val="0"/>
          <w:iCs w:val="0"/>
          <w:lang w:val="en-US" w:eastAsia="zh-CN"/>
        </w:rPr>
        <w:t>’</w:t>
      </w:r>
      <w:r>
        <w:rPr>
          <w:rFonts w:hint="eastAsia"/>
          <w:b w:val="0"/>
          <w:bCs w:val="0"/>
          <w:i w:val="0"/>
          <w:iCs w:val="0"/>
          <w:lang w:val="en-US" w:eastAsia="zh-CN"/>
        </w:rPr>
        <w:t>, the bit width is determined based on conditions such as dmrs-Type. However, the dmrs-Type=2 is only applicable to CP-OFDM waveform, while dmrs-Type=1 is applicable to both CP-OFDM waveform and DFT-S-OFDM waveform. It is obvious that UE cannot handle the case of dmrs-Type=2 if DFT-S-OFDM waveform is indicated. Considering that the gNB</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2"/>
          <w:szCs w:val="22"/>
          <w:lang w:eastAsia="zh-CN"/>
        </w:rPr>
        <w:t xml:space="preserve">has all the configuration information of the UE, </w:t>
      </w:r>
      <w:r>
        <w:rPr>
          <w:rFonts w:hint="eastAsia" w:ascii="Times New Roman" w:hAnsi="Times New Roman" w:eastAsia="等线" w:cs="Times New Roman"/>
          <w:sz w:val="22"/>
          <w:szCs w:val="22"/>
          <w:lang w:val="en-US" w:eastAsia="zh-CN"/>
        </w:rPr>
        <w:t>t</w:t>
      </w:r>
      <w:r>
        <w:rPr>
          <w:rFonts w:hint="eastAsia" w:ascii="Times New Roman" w:hAnsi="Times New Roman" w:eastAsia="等线" w:cs="Times New Roman"/>
          <w:sz w:val="22"/>
          <w:szCs w:val="22"/>
          <w:lang w:eastAsia="zh-CN"/>
        </w:rPr>
        <w:t>he gNB should avoid th</w:t>
      </w:r>
      <w:r>
        <w:rPr>
          <w:rFonts w:hint="eastAsia" w:ascii="Times New Roman" w:hAnsi="Times New Roman" w:eastAsia="等线" w:cs="Times New Roman"/>
          <w:sz w:val="22"/>
          <w:szCs w:val="22"/>
          <w:lang w:val="en-US" w:eastAsia="zh-CN"/>
        </w:rPr>
        <w:t>is</w:t>
      </w:r>
      <w:r>
        <w:rPr>
          <w:rFonts w:hint="eastAsia" w:ascii="Times New Roman" w:hAnsi="Times New Roman" w:eastAsia="等线" w:cs="Times New Roman"/>
          <w:sz w:val="22"/>
          <w:szCs w:val="22"/>
          <w:lang w:eastAsia="zh-CN"/>
        </w:rPr>
        <w:t xml:space="preserve"> error case </w:t>
      </w:r>
      <w:r>
        <w:rPr>
          <w:rFonts w:hint="eastAsia" w:ascii="Times New Roman" w:hAnsi="Times New Roman" w:eastAsia="等线" w:cs="Times New Roman"/>
          <w:sz w:val="22"/>
          <w:szCs w:val="22"/>
          <w:lang w:val="en-US" w:eastAsia="zh-CN"/>
        </w:rPr>
        <w:t>on</w:t>
      </w:r>
      <w:r>
        <w:rPr>
          <w:rFonts w:hint="eastAsia" w:ascii="Times New Roman" w:hAnsi="Times New Roman" w:eastAsia="等线" w:cs="Times New Roman"/>
          <w:sz w:val="22"/>
          <w:szCs w:val="22"/>
          <w:lang w:eastAsia="zh-CN"/>
        </w:rPr>
        <w:t xml:space="preserve"> the UE side.</w:t>
      </w:r>
    </w:p>
    <w:p>
      <w:pPr>
        <w:pStyle w:val="61"/>
        <w:numPr>
          <w:ilvl w:val="0"/>
          <w:numId w:val="0"/>
        </w:numPr>
        <w:spacing w:after="120" w:line="240" w:lineRule="auto"/>
        <w:jc w:val="both"/>
        <w:rPr>
          <w:rFonts w:hint="eastAsia"/>
          <w:b/>
          <w:bCs/>
          <w:i/>
          <w:iCs/>
          <w:lang w:val="en-US" w:eastAsia="zh-CN"/>
        </w:rPr>
      </w:pPr>
      <w:r>
        <w:rPr>
          <w:rFonts w:hint="eastAsia"/>
          <w:b/>
          <w:bCs/>
          <w:i/>
          <w:iCs/>
          <w:lang w:val="en-US" w:eastAsia="zh-CN"/>
        </w:rPr>
        <w:t xml:space="preserve">Proposal 1: </w:t>
      </w:r>
    </w:p>
    <w:p>
      <w:pPr>
        <w:pStyle w:val="61"/>
        <w:numPr>
          <w:ilvl w:val="0"/>
          <w:numId w:val="0"/>
        </w:numPr>
        <w:spacing w:after="120" w:line="240" w:lineRule="auto"/>
        <w:jc w:val="both"/>
        <w:rPr>
          <w:rFonts w:hint="eastAsia"/>
          <w:b/>
          <w:bCs/>
          <w:i/>
          <w:iCs/>
          <w:lang w:val="en-US" w:eastAsia="zh-CN"/>
        </w:rPr>
      </w:pPr>
      <w:r>
        <w:rPr>
          <w:rFonts w:hint="eastAsia"/>
          <w:b/>
          <w:bCs/>
          <w:i/>
          <w:iCs/>
          <w:lang w:val="en-US" w:eastAsia="zh-CN"/>
        </w:rPr>
        <w:t>For PUSCH scheduled by DCI format 0_1/0_2 with dynamic waveform switching indication field configured:</w:t>
      </w:r>
    </w:p>
    <w:p>
      <w:pPr>
        <w:pStyle w:val="61"/>
        <w:numPr>
          <w:ilvl w:val="0"/>
          <w:numId w:val="13"/>
        </w:numPr>
        <w:spacing w:after="120" w:line="240" w:lineRule="auto"/>
        <w:ind w:left="420" w:leftChars="0" w:hanging="420" w:firstLineChars="0"/>
        <w:jc w:val="both"/>
        <w:rPr>
          <w:rFonts w:hint="eastAsia"/>
          <w:b/>
          <w:bCs/>
          <w:i/>
          <w:iCs/>
          <w:lang w:val="en-US" w:eastAsia="zh-CN"/>
        </w:rPr>
      </w:pPr>
      <w:r>
        <w:rPr>
          <w:rFonts w:hint="eastAsia"/>
          <w:b/>
          <w:bCs/>
          <w:i/>
          <w:iCs/>
          <w:lang w:val="en-US" w:eastAsia="zh-CN"/>
        </w:rPr>
        <w:t>UE does not expect dmrs-Type to be set to type2.</w:t>
      </w:r>
    </w:p>
    <w:p>
      <w:pPr>
        <w:pStyle w:val="61"/>
        <w:numPr>
          <w:ilvl w:val="0"/>
          <w:numId w:val="0"/>
        </w:numPr>
        <w:spacing w:after="120" w:line="240" w:lineRule="auto"/>
        <w:jc w:val="both"/>
        <w:rPr>
          <w:rFonts w:hint="eastAsia" w:ascii="Times New Roman" w:hAnsi="Times New Roman" w:eastAsia="宋体" w:cs="Times New Roman"/>
          <w:b/>
          <w:bCs/>
          <w:i/>
          <w:iCs/>
          <w:sz w:val="22"/>
          <w:szCs w:val="22"/>
          <w:lang w:val="en-US" w:eastAsia="zh-CN" w:bidi="ar-SA"/>
        </w:rPr>
      </w:pPr>
    </w:p>
    <w:p>
      <w:pPr>
        <w:pStyle w:val="61"/>
        <w:numPr>
          <w:ilvl w:val="0"/>
          <w:numId w:val="0"/>
        </w:numPr>
        <w:autoSpaceDE w:val="0"/>
        <w:autoSpaceDN w:val="0"/>
        <w:adjustRightInd w:val="0"/>
        <w:snapToGrid w:val="0"/>
        <w:spacing w:after="120" w:line="240" w:lineRule="auto"/>
        <w:jc w:val="both"/>
        <w:rPr>
          <w:rFonts w:hint="eastAsia" w:ascii="Times New Roman" w:hAnsi="Times New Roman" w:eastAsia="宋体" w:cs="Times New Roman"/>
          <w:b/>
          <w:bCs/>
          <w:i/>
          <w:iCs/>
          <w:sz w:val="22"/>
          <w:szCs w:val="22"/>
          <w:lang w:val="en-US" w:eastAsia="zh-CN" w:bidi="ar-SA"/>
        </w:rPr>
      </w:pPr>
      <w:r>
        <w:rPr>
          <w:rFonts w:hint="eastAsia"/>
          <w:b w:val="0"/>
          <w:bCs w:val="0"/>
          <w:i w:val="0"/>
          <w:iCs w:val="0"/>
          <w:lang w:val="en-US" w:eastAsia="zh-CN"/>
        </w:rPr>
        <w:t xml:space="preserve">Similarly, regarding the field of </w:t>
      </w:r>
      <w:r>
        <w:rPr>
          <w:rFonts w:hint="default"/>
          <w:b w:val="0"/>
          <w:bCs w:val="0"/>
          <w:i w:val="0"/>
          <w:iCs w:val="0"/>
          <w:lang w:val="en-US" w:eastAsia="zh-CN"/>
        </w:rPr>
        <w:t>‘</w:t>
      </w:r>
      <w:r>
        <w:rPr>
          <w:rFonts w:hint="eastAsia"/>
          <w:b w:val="0"/>
          <w:bCs w:val="0"/>
          <w:i w:val="0"/>
          <w:iCs w:val="0"/>
          <w:lang w:val="en-US" w:eastAsia="zh-CN"/>
        </w:rPr>
        <w:t>FDRA</w:t>
      </w:r>
      <w:r>
        <w:rPr>
          <w:rFonts w:hint="default"/>
          <w:b w:val="0"/>
          <w:bCs w:val="0"/>
          <w:i w:val="0"/>
          <w:iCs w:val="0"/>
          <w:lang w:val="en-US" w:eastAsia="zh-CN"/>
        </w:rPr>
        <w:t>’</w:t>
      </w:r>
      <w:r>
        <w:rPr>
          <w:rFonts w:hint="eastAsia"/>
          <w:b w:val="0"/>
          <w:bCs w:val="0"/>
          <w:i w:val="0"/>
          <w:iCs w:val="0"/>
          <w:lang w:val="en-US" w:eastAsia="zh-CN"/>
        </w:rPr>
        <w:t xml:space="preserve">, resource allocation type 0 is incompatible with DFT-S-OFDM waveform, while resource allocation type 1 is compatible with both DFT-S-OFDM waveform and CP-OFDM waveform. Therefore, it would be strange for the gNB to configure both dynamic waveform switching and resourceAllocationType0, but never indicate DFT-S-OFDM waveform. In addition, the gNB should have clear information about the collision between FDRA and dynamic waveform switching, so that it can give the UE a proper configuration. In this sense, the UE dose not expect </w:t>
      </w:r>
      <w:r>
        <w:rPr>
          <w:rFonts w:hint="eastAsia"/>
          <w:b w:val="0"/>
          <w:bCs w:val="0"/>
          <w:i/>
          <w:iCs/>
          <w:lang w:val="en-US" w:eastAsia="zh-CN"/>
        </w:rPr>
        <w:t>resourceAllocation</w:t>
      </w:r>
      <w:r>
        <w:rPr>
          <w:rFonts w:hint="eastAsia"/>
          <w:b w:val="0"/>
          <w:bCs w:val="0"/>
          <w:i w:val="0"/>
          <w:iCs w:val="0"/>
          <w:lang w:val="en-US" w:eastAsia="zh-CN"/>
        </w:rPr>
        <w:t xml:space="preserve"> to be set to </w:t>
      </w:r>
      <w:r>
        <w:rPr>
          <w:rFonts w:hint="eastAsia"/>
          <w:b w:val="0"/>
          <w:bCs w:val="0"/>
          <w:i/>
          <w:iCs/>
          <w:lang w:val="en-US" w:eastAsia="zh-CN"/>
        </w:rPr>
        <w:t>resourceAllocationType0</w:t>
      </w:r>
      <w:r>
        <w:rPr>
          <w:rFonts w:hint="eastAsia"/>
          <w:b w:val="0"/>
          <w:bCs w:val="0"/>
          <w:i w:val="0"/>
          <w:iCs w:val="0"/>
          <w:lang w:val="en-US" w:eastAsia="zh-CN"/>
        </w:rPr>
        <w:t xml:space="preserve">, if DFT-S-OFDM waveform is indicated. If the </w:t>
      </w:r>
      <w:r>
        <w:rPr>
          <w:rFonts w:hint="eastAsia"/>
          <w:b w:val="0"/>
          <w:bCs w:val="0"/>
          <w:i/>
          <w:iCs/>
          <w:lang w:val="en-US" w:eastAsia="zh-CN"/>
        </w:rPr>
        <w:t>resourceAllocation</w:t>
      </w:r>
      <w:r>
        <w:rPr>
          <w:rFonts w:hint="eastAsia"/>
          <w:b w:val="0"/>
          <w:bCs w:val="0"/>
          <w:i w:val="0"/>
          <w:iCs w:val="0"/>
          <w:lang w:val="en-US" w:eastAsia="zh-CN"/>
        </w:rPr>
        <w:t xml:space="preserve"> set to </w:t>
      </w:r>
      <w:r>
        <w:rPr>
          <w:rFonts w:hint="eastAsia"/>
          <w:b w:val="0"/>
          <w:bCs w:val="0"/>
          <w:i/>
          <w:iCs/>
          <w:lang w:val="en-US" w:eastAsia="zh-CN"/>
        </w:rPr>
        <w:t>dynamicSwitch</w:t>
      </w:r>
      <w:r>
        <w:rPr>
          <w:rFonts w:hint="eastAsia"/>
          <w:b w:val="0"/>
          <w:bCs w:val="0"/>
          <w:i w:val="0"/>
          <w:iCs w:val="0"/>
          <w:lang w:val="en-US" w:eastAsia="zh-CN"/>
        </w:rPr>
        <w:t xml:space="preserve"> and the DFT-S-OFDM waveform is indicated, the UE does not expect MSB of FDRA field to be set to 0.  </w:t>
      </w:r>
    </w:p>
    <w:p>
      <w:pPr>
        <w:pStyle w:val="61"/>
        <w:numPr>
          <w:ilvl w:val="0"/>
          <w:numId w:val="0"/>
        </w:numPr>
        <w:spacing w:after="120" w:line="240" w:lineRule="auto"/>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 xml:space="preserve">Proposal 2: </w:t>
      </w:r>
    </w:p>
    <w:p>
      <w:pPr>
        <w:pStyle w:val="61"/>
        <w:numPr>
          <w:ilvl w:val="0"/>
          <w:numId w:val="0"/>
        </w:numPr>
        <w:spacing w:after="120" w:line="240" w:lineRule="auto"/>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For PUSCH scheduled by DCI format 0_1/0_2 with dynamic waveform switching indication field configured, and useInterlacePUCCH-PUSCH is not configured:</w:t>
      </w:r>
    </w:p>
    <w:p>
      <w:pPr>
        <w:pStyle w:val="61"/>
        <w:numPr>
          <w:ilvl w:val="0"/>
          <w:numId w:val="13"/>
        </w:numPr>
        <w:spacing w:after="120" w:line="240" w:lineRule="auto"/>
        <w:ind w:left="420" w:leftChars="0" w:hanging="420" w:firstLineChars="0"/>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UE does not expect resourceAllocation set to resourceAllocationType0.</w:t>
      </w:r>
    </w:p>
    <w:p>
      <w:pPr>
        <w:pStyle w:val="61"/>
        <w:numPr>
          <w:ilvl w:val="0"/>
          <w:numId w:val="13"/>
        </w:numPr>
        <w:spacing w:after="120" w:line="240" w:lineRule="auto"/>
        <w:ind w:left="420" w:leftChars="0" w:hanging="420" w:firstLineChars="0"/>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 xml:space="preserve">If DFT-S-OFDM is indicated and resourceAllocation set to dynamicSwitch, UE does not expect MSB of FDRA field set to 0. </w:t>
      </w:r>
    </w:p>
    <w:p>
      <w:pPr>
        <w:pStyle w:val="61"/>
        <w:numPr>
          <w:ilvl w:val="0"/>
          <w:numId w:val="0"/>
        </w:numPr>
        <w:spacing w:after="120" w:line="240" w:lineRule="auto"/>
        <w:jc w:val="both"/>
        <w:rPr>
          <w:rFonts w:hint="default"/>
          <w:b/>
          <w:i/>
          <w:iCs w:val="0"/>
          <w:strike w:val="0"/>
          <w:dstrike w:val="0"/>
          <w:szCs w:val="20"/>
          <w:lang w:val="en-US" w:eastAsia="zh-CN"/>
        </w:rPr>
      </w:pPr>
      <w:r>
        <w:rPr>
          <w:rFonts w:hint="eastAsia" w:cs="Times New Roman"/>
          <w:b/>
          <w:bCs/>
          <w:i/>
          <w:iCs/>
          <w:sz w:val="22"/>
          <w:szCs w:val="22"/>
          <w:lang w:val="en-US" w:eastAsia="zh-CN" w:bidi="ar-SA"/>
        </w:rPr>
        <w:t xml:space="preserve"> </w:t>
      </w:r>
    </w:p>
    <w:p>
      <w:pPr>
        <w:pStyle w:val="3"/>
        <w:ind w:left="431" w:hanging="431"/>
        <w:rPr>
          <w:rFonts w:hint="eastAsia"/>
          <w:lang w:val="en-US" w:eastAsia="zh-CN"/>
        </w:rPr>
      </w:pPr>
      <w:r>
        <w:rPr>
          <w:rFonts w:hint="eastAsia"/>
          <w:lang w:val="en-US" w:eastAsia="zh-CN"/>
        </w:rPr>
        <w:t>Enhancements of PHR to report impact of change of waveform</w:t>
      </w:r>
    </w:p>
    <w:p>
      <w:pPr>
        <w:jc w:val="both"/>
        <w:rPr>
          <w:rFonts w:hint="default"/>
          <w:b/>
          <w:i/>
          <w:iCs w:val="0"/>
          <w:strike w:val="0"/>
          <w:dstrike w:val="0"/>
          <w:szCs w:val="20"/>
          <w:lang w:val="en-US" w:eastAsia="zh-CN"/>
        </w:rPr>
      </w:pPr>
      <w:r>
        <w:rPr>
          <w:rFonts w:hint="eastAsia"/>
          <w:lang w:val="en-US" w:eastAsia="zh-CN"/>
        </w:rPr>
        <w:t>The PHR needs to be enhanced to report the impact of waveform changes, otherwise the network cannot estimate the change of P</w:t>
      </w:r>
      <w:r>
        <w:rPr>
          <w:rFonts w:hint="eastAsia"/>
          <w:vertAlign w:val="subscript"/>
          <w:lang w:val="en-US" w:eastAsia="zh-CN"/>
        </w:rPr>
        <w:t>cmax</w:t>
      </w:r>
      <w:r>
        <w:rPr>
          <w:rFonts w:hint="eastAsia"/>
          <w:lang w:val="en-US" w:eastAsia="zh-CN"/>
        </w:rPr>
        <w:t xml:space="preserve"> under different waveforms, and cannot rely on the MPR requirements from TS 38.101, because the actual power reduction may be not equal to the MPR. Currently, the UE calculates and reports power headroom and P</w:t>
      </w:r>
      <w:r>
        <w:rPr>
          <w:rFonts w:hint="eastAsia"/>
          <w:vertAlign w:val="subscript"/>
          <w:lang w:val="en-US" w:eastAsia="zh-CN"/>
        </w:rPr>
        <w:t>cmax</w:t>
      </w:r>
      <w:r>
        <w:rPr>
          <w:rFonts w:hint="eastAsia"/>
          <w:lang w:val="en-US" w:eastAsia="zh-CN"/>
        </w:rPr>
        <w:t xml:space="preserve"> based on the waveform used by PUSCH carrying PHR, which cannot reflect the impact of waveform changes on transmission power. For example, If a UE has a good PAPR reduction technique, waveform switching may not cause any difference in transmitted power. However, However, some UEs may have very different PAPRs for the two waveforms, e.g., it may require as large  power backoff as the MPR of CP-OFDM, but it does not require any power backoff of DFT-S-OFDM. Then the UE's transmis</w:t>
      </w:r>
      <w:bookmarkStart w:id="7" w:name="_GoBack"/>
      <w:bookmarkEnd w:id="7"/>
      <w:r>
        <w:rPr>
          <w:rFonts w:hint="eastAsia"/>
          <w:lang w:val="en-US" w:eastAsia="zh-CN"/>
        </w:rPr>
        <w:t>sion power change resulting from waveform switching reaches the MPR of CP-OFDM, and the gNB cannot get the above change from the existing PHR. One possible solution is that UE calculates and reports the power headroom and P</w:t>
      </w:r>
      <w:r>
        <w:rPr>
          <w:rFonts w:hint="eastAsia"/>
          <w:vertAlign w:val="subscript"/>
          <w:lang w:val="en-US" w:eastAsia="zh-CN"/>
        </w:rPr>
        <w:t>cmax</w:t>
      </w:r>
      <w:r>
        <w:rPr>
          <w:rFonts w:hint="eastAsia"/>
          <w:lang w:val="en-US" w:eastAsia="zh-CN"/>
        </w:rPr>
        <w:t xml:space="preserve"> for different waveforms based on the same underlying transmission parameters.</w:t>
      </w:r>
    </w:p>
    <w:p>
      <w:pPr>
        <w:pStyle w:val="61"/>
        <w:numPr>
          <w:ilvl w:val="0"/>
          <w:numId w:val="0"/>
        </w:numPr>
        <w:spacing w:after="120" w:line="240" w:lineRule="auto"/>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 xml:space="preserve">Proposal 3: </w:t>
      </w:r>
    </w:p>
    <w:p>
      <w:pPr>
        <w:pStyle w:val="61"/>
        <w:numPr>
          <w:ilvl w:val="0"/>
          <w:numId w:val="0"/>
        </w:numPr>
        <w:spacing w:after="120" w:line="240" w:lineRule="auto"/>
        <w:jc w:val="both"/>
        <w:rPr>
          <w:rFonts w:hint="eastAsia" w:cs="Times New Roman"/>
          <w:b/>
          <w:bCs/>
          <w:i/>
          <w:iCs/>
          <w:sz w:val="22"/>
          <w:szCs w:val="22"/>
          <w:lang w:val="en-GB" w:eastAsia="en-US" w:bidi="ar-SA"/>
        </w:rPr>
      </w:pPr>
      <w:r>
        <w:rPr>
          <w:rFonts w:hint="eastAsia" w:cs="Times New Roman"/>
          <w:b/>
          <w:bCs/>
          <w:i/>
          <w:iCs/>
          <w:sz w:val="22"/>
          <w:szCs w:val="22"/>
          <w:lang w:val="en-GB" w:eastAsia="en-US" w:bidi="ar-SA"/>
        </w:rPr>
        <w:t>Reporting power headroom related information based on P</w:t>
      </w:r>
      <w:r>
        <w:rPr>
          <w:rFonts w:hint="eastAsia" w:cs="Times New Roman"/>
          <w:b/>
          <w:bCs/>
          <w:i/>
          <w:iCs/>
          <w:sz w:val="22"/>
          <w:szCs w:val="22"/>
          <w:vertAlign w:val="subscript"/>
          <w:lang w:val="en-GB" w:eastAsia="en-US" w:bidi="ar-SA"/>
        </w:rPr>
        <w:t>CMAX,f,c</w:t>
      </w:r>
      <w:r>
        <w:rPr>
          <w:rFonts w:hint="eastAsia" w:cs="Times New Roman"/>
          <w:b/>
          <w:bCs/>
          <w:i/>
          <w:iCs/>
          <w:sz w:val="22"/>
          <w:szCs w:val="22"/>
          <w:lang w:val="en-GB" w:eastAsia="en-US" w:bidi="ar-SA"/>
        </w:rPr>
        <w:t xml:space="preserve"> applicable to a target waveform </w:t>
      </w:r>
    </w:p>
    <w:p>
      <w:pPr>
        <w:pStyle w:val="61"/>
        <w:numPr>
          <w:ilvl w:val="0"/>
          <w:numId w:val="13"/>
        </w:numPr>
        <w:spacing w:after="120" w:line="240" w:lineRule="auto"/>
        <w:ind w:left="420" w:leftChars="0" w:hanging="420" w:firstLineChars="0"/>
        <w:jc w:val="both"/>
        <w:rPr>
          <w:rFonts w:hint="eastAsia" w:cs="Times New Roman"/>
          <w:b/>
          <w:bCs/>
          <w:i/>
          <w:iCs/>
          <w:sz w:val="22"/>
          <w:szCs w:val="22"/>
          <w:lang w:val="en-GB" w:eastAsia="en-US" w:bidi="ar-SA"/>
        </w:rPr>
      </w:pPr>
      <w:r>
        <w:rPr>
          <w:rFonts w:hint="eastAsia" w:cs="Times New Roman"/>
          <w:b/>
          <w:bCs/>
          <w:i/>
          <w:iCs/>
          <w:sz w:val="22"/>
          <w:szCs w:val="22"/>
          <w:lang w:val="en-GB" w:eastAsia="en-US" w:bidi="ar-SA"/>
        </w:rPr>
        <w:t>Target waveform can be different from waveform of an actual PUSCH transmission</w:t>
      </w:r>
    </w:p>
    <w:p>
      <w:pPr>
        <w:pStyle w:val="61"/>
        <w:numPr>
          <w:ilvl w:val="0"/>
          <w:numId w:val="13"/>
        </w:numPr>
        <w:spacing w:after="120" w:line="240" w:lineRule="auto"/>
        <w:ind w:left="420" w:leftChars="0" w:hanging="420" w:firstLineChars="0"/>
        <w:jc w:val="both"/>
        <w:rPr>
          <w:rFonts w:hint="eastAsia" w:cs="Times New Roman"/>
          <w:b/>
          <w:bCs/>
          <w:i/>
          <w:iCs/>
          <w:sz w:val="22"/>
          <w:szCs w:val="22"/>
          <w:lang w:val="en-GB" w:eastAsia="en-US" w:bidi="ar-SA"/>
        </w:rPr>
      </w:pPr>
      <w:r>
        <w:rPr>
          <w:rFonts w:hint="eastAsia" w:cs="Times New Roman"/>
          <w:b/>
          <w:bCs/>
          <w:i/>
          <w:iCs/>
          <w:sz w:val="22"/>
          <w:szCs w:val="22"/>
          <w:lang w:val="en-US" w:eastAsia="zh-CN" w:bidi="ar-SA"/>
        </w:rPr>
        <w:t>T</w:t>
      </w:r>
      <w:r>
        <w:rPr>
          <w:rFonts w:hint="eastAsia" w:cs="Times New Roman"/>
          <w:b/>
          <w:bCs/>
          <w:i/>
          <w:iCs/>
          <w:sz w:val="22"/>
          <w:szCs w:val="22"/>
          <w:lang w:val="en-GB" w:eastAsia="en-US" w:bidi="ar-SA"/>
        </w:rPr>
        <w:t xml:space="preserve">arget RB allocation and/or target modulation order can be same from respective properties of an actual PUSCH transmission </w:t>
      </w:r>
    </w:p>
    <w:p>
      <w:pPr>
        <w:pStyle w:val="61"/>
        <w:numPr>
          <w:ilvl w:val="0"/>
          <w:numId w:val="13"/>
        </w:numPr>
        <w:spacing w:after="120" w:line="240" w:lineRule="auto"/>
        <w:ind w:left="420" w:leftChars="0" w:hanging="420" w:firstLineChars="0"/>
        <w:jc w:val="both"/>
        <w:rPr>
          <w:rFonts w:hint="eastAsia" w:cs="Times New Roman"/>
          <w:b/>
          <w:bCs/>
          <w:i/>
          <w:iCs/>
          <w:sz w:val="22"/>
          <w:szCs w:val="22"/>
          <w:lang w:val="en-GB" w:eastAsia="en-US" w:bidi="ar-SA"/>
        </w:rPr>
      </w:pPr>
      <w:r>
        <w:rPr>
          <w:rFonts w:hint="eastAsia" w:cs="Times New Roman"/>
          <w:b/>
          <w:bCs/>
          <w:i/>
          <w:iCs/>
          <w:sz w:val="22"/>
          <w:szCs w:val="22"/>
          <w:lang w:val="en-US" w:eastAsia="zh-CN" w:bidi="ar-SA"/>
        </w:rPr>
        <w:t>R</w:t>
      </w:r>
      <w:r>
        <w:rPr>
          <w:rFonts w:hint="eastAsia" w:cs="Times New Roman"/>
          <w:b/>
          <w:bCs/>
          <w:i/>
          <w:iCs/>
          <w:sz w:val="22"/>
          <w:szCs w:val="22"/>
          <w:lang w:val="en-GB" w:eastAsia="en-US" w:bidi="ar-SA"/>
        </w:rPr>
        <w:t>eport</w:t>
      </w:r>
      <w:r>
        <w:rPr>
          <w:rFonts w:hint="eastAsia" w:cs="Times New Roman"/>
          <w:b/>
          <w:bCs/>
          <w:i/>
          <w:iCs/>
          <w:sz w:val="22"/>
          <w:szCs w:val="22"/>
          <w:lang w:val="en-US" w:eastAsia="zh-CN" w:bidi="ar-SA"/>
        </w:rPr>
        <w:t>s</w:t>
      </w:r>
      <w:r>
        <w:rPr>
          <w:rFonts w:hint="eastAsia" w:cs="Times New Roman"/>
          <w:b/>
          <w:bCs/>
          <w:i/>
          <w:iCs/>
          <w:sz w:val="22"/>
          <w:szCs w:val="22"/>
          <w:lang w:val="en-GB" w:eastAsia="en-US" w:bidi="ar-SA"/>
        </w:rPr>
        <w:t xml:space="preserve"> P</w:t>
      </w:r>
      <w:r>
        <w:rPr>
          <w:rFonts w:hint="eastAsia" w:cs="Times New Roman"/>
          <w:b/>
          <w:bCs/>
          <w:i/>
          <w:iCs/>
          <w:sz w:val="22"/>
          <w:szCs w:val="22"/>
          <w:vertAlign w:val="subscript"/>
          <w:lang w:val="en-GB" w:eastAsia="en-US" w:bidi="ar-SA"/>
        </w:rPr>
        <w:t>CMAX,f,c</w:t>
      </w:r>
      <w:r>
        <w:rPr>
          <w:rFonts w:hint="eastAsia" w:cs="Times New Roman"/>
          <w:b/>
          <w:bCs/>
          <w:i/>
          <w:iCs/>
          <w:sz w:val="22"/>
          <w:szCs w:val="22"/>
          <w:lang w:val="en-GB" w:eastAsia="en-US" w:bidi="ar-SA"/>
        </w:rPr>
        <w:t xml:space="preserve"> </w:t>
      </w:r>
      <w:r>
        <w:rPr>
          <w:rFonts w:hint="eastAsia" w:cs="Times New Roman"/>
          <w:b/>
          <w:bCs/>
          <w:i/>
          <w:iCs/>
          <w:sz w:val="22"/>
          <w:szCs w:val="22"/>
          <w:lang w:val="en-US" w:eastAsia="zh-CN" w:bidi="ar-SA"/>
        </w:rPr>
        <w:t>and/</w:t>
      </w:r>
      <w:r>
        <w:rPr>
          <w:rFonts w:hint="eastAsia" w:cs="Times New Roman"/>
          <w:b/>
          <w:bCs/>
          <w:i/>
          <w:iCs/>
          <w:sz w:val="22"/>
          <w:szCs w:val="22"/>
          <w:lang w:val="en-GB" w:eastAsia="en-US" w:bidi="ar-SA"/>
        </w:rPr>
        <w:t>or Type 1 power headroom for</w:t>
      </w:r>
      <w:r>
        <w:rPr>
          <w:rFonts w:hint="eastAsia" w:cs="Times New Roman"/>
          <w:b/>
          <w:bCs/>
          <w:i/>
          <w:iCs/>
          <w:sz w:val="22"/>
          <w:szCs w:val="22"/>
          <w:lang w:val="en-US" w:eastAsia="zh-CN" w:bidi="ar-SA"/>
        </w:rPr>
        <w:t xml:space="preserve"> target</w:t>
      </w:r>
      <w:r>
        <w:rPr>
          <w:rFonts w:hint="eastAsia" w:cs="Times New Roman"/>
          <w:b/>
          <w:bCs/>
          <w:i/>
          <w:iCs/>
          <w:sz w:val="22"/>
          <w:szCs w:val="22"/>
          <w:lang w:val="en-GB" w:eastAsia="en-US" w:bidi="ar-SA"/>
        </w:rPr>
        <w:t xml:space="preserve"> waveform</w:t>
      </w:r>
      <w:r>
        <w:rPr>
          <w:rFonts w:hint="eastAsia" w:cs="Times New Roman"/>
          <w:b/>
          <w:bCs/>
          <w:i/>
          <w:iCs/>
          <w:sz w:val="22"/>
          <w:szCs w:val="22"/>
          <w:lang w:val="en-US" w:eastAsia="zh-CN" w:bidi="ar-SA"/>
        </w:rPr>
        <w:t xml:space="preserve"> in addition to actual used waveform</w:t>
      </w:r>
    </w:p>
    <w:p>
      <w:pPr>
        <w:pStyle w:val="61"/>
        <w:numPr>
          <w:ilvl w:val="0"/>
          <w:numId w:val="0"/>
        </w:numPr>
        <w:jc w:val="both"/>
        <w:rPr>
          <w:rFonts w:hint="default"/>
          <w:b/>
          <w:i/>
          <w:iCs w:val="0"/>
          <w:strike w:val="0"/>
          <w:dstrike w:val="0"/>
          <w:szCs w:val="20"/>
          <w:lang w:val="en-US" w:eastAsia="zh-CN"/>
        </w:rPr>
      </w:pPr>
    </w:p>
    <w:p>
      <w:pPr>
        <w:pStyle w:val="61"/>
        <w:numPr>
          <w:ilvl w:val="0"/>
          <w:numId w:val="0"/>
        </w:numPr>
        <w:spacing w:after="120" w:line="240" w:lineRule="auto"/>
        <w:jc w:val="both"/>
        <w:rPr>
          <w:rFonts w:hint="default"/>
          <w:b w:val="0"/>
          <w:bCs w:val="0"/>
          <w:i w:val="0"/>
          <w:iCs w:val="0"/>
          <w:lang w:val="en-US" w:eastAsia="zh-CN"/>
        </w:rPr>
      </w:pPr>
      <w:r>
        <w:rPr>
          <w:rFonts w:hint="eastAsia"/>
          <w:b w:val="0"/>
          <w:bCs w:val="0"/>
          <w:i w:val="0"/>
          <w:iCs w:val="0"/>
          <w:lang w:val="en-US" w:eastAsia="zh-CN"/>
        </w:rPr>
        <w:t xml:space="preserve">Currently, a UE triggers a PHR when the periodic timer expires, or when the prohibit timer expires and the pathloss changes exceed the threshold. However, these trigger conditions do not allow UE to trigger PHR when waveform switching is required. Because waveform switching usually occurs when the UE is close to its maximum transmission power or the UE has sufficient power headroom. </w:t>
      </w:r>
      <w:r>
        <w:rPr>
          <w:rFonts w:hint="eastAsia"/>
          <w:lang w:val="en-US" w:eastAsia="zh-CN"/>
        </w:rPr>
        <w:t xml:space="preserve">One possible solution is that when the power headroom becomes lower than a threshold which means the </w:t>
      </w:r>
      <w:r>
        <w:rPr>
          <w:rFonts w:hint="eastAsia"/>
          <w:b w:val="0"/>
          <w:bCs w:val="0"/>
          <w:i w:val="0"/>
          <w:iCs w:val="0"/>
          <w:lang w:val="en-US" w:eastAsia="zh-CN"/>
        </w:rPr>
        <w:t xml:space="preserve">UE is close to its maximum transmission power, the UE triggers a PHR. Or when the </w:t>
      </w:r>
      <w:r>
        <w:rPr>
          <w:rFonts w:hint="eastAsia"/>
          <w:lang w:val="en-US" w:eastAsia="zh-CN"/>
        </w:rPr>
        <w:t xml:space="preserve">power headroom becomes larger than a threshold which means the </w:t>
      </w:r>
      <w:r>
        <w:rPr>
          <w:rFonts w:hint="eastAsia"/>
          <w:b w:val="0"/>
          <w:bCs w:val="0"/>
          <w:i w:val="0"/>
          <w:iCs w:val="0"/>
          <w:lang w:val="en-US" w:eastAsia="zh-CN"/>
        </w:rPr>
        <w:t>UE has sufficient power headroom, the UE triggers a PHR.</w:t>
      </w:r>
      <w:r>
        <w:rPr>
          <w:rFonts w:hint="eastAsia"/>
          <w:lang w:val="en-US" w:eastAsia="zh-CN"/>
        </w:rPr>
        <w:t xml:space="preserve"> </w:t>
      </w:r>
    </w:p>
    <w:p>
      <w:pPr>
        <w:pStyle w:val="61"/>
        <w:numPr>
          <w:ilvl w:val="0"/>
          <w:numId w:val="0"/>
        </w:numPr>
        <w:spacing w:after="120" w:line="240" w:lineRule="auto"/>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 xml:space="preserve">Proposal 4: </w:t>
      </w:r>
    </w:p>
    <w:p>
      <w:pPr>
        <w:pStyle w:val="61"/>
        <w:numPr>
          <w:ilvl w:val="0"/>
          <w:numId w:val="0"/>
        </w:numPr>
        <w:spacing w:after="120" w:line="240" w:lineRule="auto"/>
        <w:jc w:val="both"/>
        <w:rPr>
          <w:rFonts w:hint="eastAsia" w:cs="Times New Roman"/>
          <w:b/>
          <w:bCs/>
          <w:i/>
          <w:iCs/>
          <w:sz w:val="22"/>
          <w:szCs w:val="22"/>
          <w:lang w:val="en-GB" w:eastAsia="en-US" w:bidi="ar-SA"/>
        </w:rPr>
      </w:pPr>
      <w:r>
        <w:rPr>
          <w:rFonts w:hint="eastAsia" w:cs="Times New Roman"/>
          <w:b/>
          <w:bCs/>
          <w:i/>
          <w:iCs/>
          <w:sz w:val="22"/>
          <w:szCs w:val="22"/>
          <w:lang w:val="en-GB" w:eastAsia="en-US" w:bidi="ar-SA"/>
        </w:rPr>
        <w:t>PHR triggering enhancements</w:t>
      </w:r>
      <w:r>
        <w:rPr>
          <w:rFonts w:hint="eastAsia" w:cs="Times New Roman"/>
          <w:b/>
          <w:bCs/>
          <w:i/>
          <w:iCs/>
          <w:sz w:val="22"/>
          <w:szCs w:val="22"/>
          <w:lang w:val="en-US" w:eastAsia="zh-CN" w:bidi="ar-SA"/>
        </w:rPr>
        <w:t>:</w:t>
      </w:r>
    </w:p>
    <w:p>
      <w:pPr>
        <w:pStyle w:val="61"/>
        <w:numPr>
          <w:ilvl w:val="0"/>
          <w:numId w:val="13"/>
        </w:numPr>
        <w:spacing w:after="120" w:line="240" w:lineRule="auto"/>
        <w:ind w:left="420" w:leftChars="0" w:hanging="420" w:firstLineChars="0"/>
        <w:jc w:val="both"/>
        <w:rPr>
          <w:rFonts w:hint="eastAsia" w:cs="Times New Roman"/>
          <w:b/>
          <w:bCs/>
          <w:i/>
          <w:iCs/>
          <w:sz w:val="22"/>
          <w:szCs w:val="22"/>
          <w:lang w:val="en-GB" w:eastAsia="en-US" w:bidi="ar-SA"/>
        </w:rPr>
      </w:pPr>
      <w:r>
        <w:rPr>
          <w:rFonts w:hint="eastAsia" w:cs="Times New Roman"/>
          <w:b/>
          <w:bCs/>
          <w:i/>
          <w:iCs/>
          <w:sz w:val="22"/>
          <w:szCs w:val="22"/>
          <w:lang w:val="en-GB" w:eastAsia="en-US" w:bidi="ar-SA"/>
        </w:rPr>
        <w:t>PH becomes lower (higher) than a threshold</w:t>
      </w:r>
    </w:p>
    <w:p>
      <w:pPr>
        <w:rPr>
          <w:rFonts w:hint="default" w:eastAsia="宋体"/>
          <w:sz w:val="22"/>
          <w:szCs w:val="22"/>
          <w:lang w:val="en-US" w:eastAsia="zh-CN"/>
        </w:rPr>
      </w:pPr>
    </w:p>
    <w:p>
      <w:pPr>
        <w:pStyle w:val="2"/>
      </w:pPr>
      <w:r>
        <w:t>Conclusion</w:t>
      </w:r>
    </w:p>
    <w:p>
      <w:pPr>
        <w:rPr>
          <w:rFonts w:hint="eastAsia" w:eastAsia="宋体"/>
          <w:lang w:val="en-US" w:eastAsia="zh-CN"/>
        </w:rPr>
      </w:pPr>
      <w:r>
        <w:t>In this contribution, we have discussed</w:t>
      </w:r>
      <w:r>
        <w:rPr>
          <w:rFonts w:hint="eastAsia"/>
          <w:bCs/>
          <w:lang w:val="en-US" w:eastAsia="zh-CN"/>
        </w:rPr>
        <w:t xml:space="preserve"> </w:t>
      </w:r>
      <w:r>
        <w:rPr>
          <w:rFonts w:hint="eastAsia"/>
          <w:lang w:val="en-US" w:eastAsia="zh-CN"/>
        </w:rPr>
        <w:t>the issues related to dynamic switching between DFT-S-OFDM waveform and CP-OFDM waveform</w:t>
      </w:r>
      <w:r>
        <w:rPr>
          <w:rFonts w:hint="eastAsia"/>
          <w:bCs/>
          <w:lang w:val="en-US" w:eastAsia="zh-CN"/>
        </w:rPr>
        <w:t>, including handling of DMRS type/FDRA type and enhancements to PHR</w:t>
      </w:r>
      <w:r>
        <w:t>.</w:t>
      </w:r>
      <w:bookmarkStart w:id="1" w:name="OLE_LINK4"/>
      <w:bookmarkStart w:id="2" w:name="OLE_LINK40"/>
      <w:bookmarkStart w:id="3" w:name="OLE_LINK3"/>
      <w:bookmarkStart w:id="4" w:name="OLE_LINK6"/>
      <w:bookmarkStart w:id="5" w:name="OLE_LINK39"/>
      <w:bookmarkStart w:id="6" w:name="OLE_LINK5"/>
      <w:r>
        <w:t xml:space="preserve"> Based on the discussion in section 2, we provide the following</w:t>
      </w:r>
      <w:r>
        <w:rPr>
          <w:rFonts w:hint="eastAsia"/>
          <w:lang w:val="en-US" w:eastAsia="zh-CN"/>
        </w:rPr>
        <w:t xml:space="preserve"> </w:t>
      </w:r>
      <w:r>
        <w:t>proposals</w:t>
      </w:r>
      <w:r>
        <w:rPr>
          <w:rFonts w:hint="eastAsia"/>
          <w:lang w:val="en-US" w:eastAsia="zh-CN"/>
        </w:rPr>
        <w:t>:</w:t>
      </w:r>
    </w:p>
    <w:p>
      <w:pPr>
        <w:pStyle w:val="61"/>
        <w:numPr>
          <w:ilvl w:val="0"/>
          <w:numId w:val="0"/>
        </w:numPr>
        <w:spacing w:after="120" w:line="240" w:lineRule="auto"/>
        <w:jc w:val="both"/>
        <w:rPr>
          <w:rFonts w:hint="eastAsia"/>
          <w:b/>
          <w:bCs/>
          <w:i/>
          <w:iCs/>
          <w:lang w:val="en-US" w:eastAsia="zh-CN"/>
        </w:rPr>
      </w:pPr>
      <w:r>
        <w:rPr>
          <w:rFonts w:hint="eastAsia"/>
          <w:b/>
          <w:bCs/>
          <w:i/>
          <w:iCs/>
          <w:lang w:val="en-US" w:eastAsia="zh-CN"/>
        </w:rPr>
        <w:t xml:space="preserve">Proposal 1: </w:t>
      </w:r>
    </w:p>
    <w:p>
      <w:pPr>
        <w:pStyle w:val="61"/>
        <w:numPr>
          <w:ilvl w:val="0"/>
          <w:numId w:val="0"/>
        </w:numPr>
        <w:spacing w:after="120" w:line="240" w:lineRule="auto"/>
        <w:jc w:val="both"/>
        <w:rPr>
          <w:rFonts w:hint="eastAsia"/>
          <w:b/>
          <w:bCs/>
          <w:i/>
          <w:iCs/>
          <w:lang w:val="en-US" w:eastAsia="zh-CN"/>
        </w:rPr>
      </w:pPr>
      <w:r>
        <w:rPr>
          <w:rFonts w:hint="eastAsia"/>
          <w:b/>
          <w:bCs/>
          <w:i/>
          <w:iCs/>
          <w:lang w:val="en-US" w:eastAsia="zh-CN"/>
        </w:rPr>
        <w:t>For PUSCH scheduled by DCI format 0_1/0_2 with dynamic waveform switching indication field configured:</w:t>
      </w:r>
    </w:p>
    <w:p>
      <w:pPr>
        <w:pStyle w:val="61"/>
        <w:numPr>
          <w:ilvl w:val="0"/>
          <w:numId w:val="13"/>
        </w:numPr>
        <w:spacing w:after="120" w:line="240" w:lineRule="auto"/>
        <w:ind w:left="420" w:leftChars="0" w:hanging="420" w:firstLineChars="0"/>
        <w:jc w:val="both"/>
        <w:rPr>
          <w:rFonts w:hint="eastAsia"/>
          <w:b/>
          <w:bCs/>
          <w:i/>
          <w:iCs/>
          <w:lang w:val="en-US" w:eastAsia="zh-CN"/>
        </w:rPr>
      </w:pPr>
      <w:r>
        <w:rPr>
          <w:rFonts w:hint="eastAsia"/>
          <w:b/>
          <w:bCs/>
          <w:i/>
          <w:iCs/>
          <w:lang w:val="en-US" w:eastAsia="zh-CN"/>
        </w:rPr>
        <w:t xml:space="preserve">UE does not expect dmrs-Type to be set to type2. </w:t>
      </w:r>
    </w:p>
    <w:p>
      <w:pPr>
        <w:pStyle w:val="61"/>
        <w:numPr>
          <w:ilvl w:val="0"/>
          <w:numId w:val="0"/>
        </w:numPr>
        <w:spacing w:after="120" w:line="240" w:lineRule="auto"/>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 xml:space="preserve">Proposal 2: </w:t>
      </w:r>
    </w:p>
    <w:p>
      <w:pPr>
        <w:pStyle w:val="61"/>
        <w:numPr>
          <w:ilvl w:val="0"/>
          <w:numId w:val="0"/>
        </w:numPr>
        <w:spacing w:after="120" w:line="240" w:lineRule="auto"/>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For PUSCH scheduled by DCI format 0_1/0_2 with dynamic waveform switching indication field configured, and useInterlacePUCCH-PUSCH is not configured:</w:t>
      </w:r>
    </w:p>
    <w:p>
      <w:pPr>
        <w:pStyle w:val="61"/>
        <w:numPr>
          <w:ilvl w:val="0"/>
          <w:numId w:val="13"/>
        </w:numPr>
        <w:spacing w:after="120" w:line="240" w:lineRule="auto"/>
        <w:ind w:left="420" w:leftChars="0" w:hanging="420" w:firstLineChars="0"/>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UE does not expect resourceAllocation set to resourceAllocationType0.</w:t>
      </w:r>
    </w:p>
    <w:p>
      <w:pPr>
        <w:pStyle w:val="61"/>
        <w:numPr>
          <w:ilvl w:val="0"/>
          <w:numId w:val="13"/>
        </w:numPr>
        <w:spacing w:after="120" w:line="240" w:lineRule="auto"/>
        <w:ind w:left="420" w:leftChars="0" w:hanging="420" w:firstLineChars="0"/>
        <w:jc w:val="both"/>
        <w:rPr>
          <w:rFonts w:hint="default" w:cs="Times New Roman"/>
          <w:b/>
          <w:bCs/>
          <w:i/>
          <w:iCs/>
          <w:sz w:val="22"/>
          <w:szCs w:val="22"/>
          <w:lang w:val="en-US" w:eastAsia="zh-CN" w:bidi="ar-SA"/>
        </w:rPr>
      </w:pPr>
      <w:r>
        <w:rPr>
          <w:rFonts w:hint="eastAsia" w:cs="Times New Roman"/>
          <w:b/>
          <w:bCs/>
          <w:i/>
          <w:iCs/>
          <w:sz w:val="22"/>
          <w:szCs w:val="22"/>
          <w:lang w:val="en-US" w:eastAsia="zh-CN" w:bidi="ar-SA"/>
        </w:rPr>
        <w:t xml:space="preserve">If DFT-S-OFDM is indicated and resourceAllocation set to dynamicSwitch, UE does not expect MSB of FDRA field set to 0.  </w:t>
      </w:r>
    </w:p>
    <w:p>
      <w:pPr>
        <w:pStyle w:val="61"/>
        <w:numPr>
          <w:ilvl w:val="0"/>
          <w:numId w:val="0"/>
        </w:numPr>
        <w:spacing w:after="120" w:line="240" w:lineRule="auto"/>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 xml:space="preserve">Proposal 3: </w:t>
      </w:r>
    </w:p>
    <w:p>
      <w:pPr>
        <w:pStyle w:val="61"/>
        <w:numPr>
          <w:ilvl w:val="0"/>
          <w:numId w:val="0"/>
        </w:numPr>
        <w:spacing w:after="120" w:line="240" w:lineRule="auto"/>
        <w:jc w:val="both"/>
        <w:rPr>
          <w:rFonts w:hint="eastAsia" w:cs="Times New Roman"/>
          <w:b/>
          <w:bCs/>
          <w:i/>
          <w:iCs/>
          <w:sz w:val="22"/>
          <w:szCs w:val="22"/>
          <w:lang w:val="en-GB" w:eastAsia="en-US" w:bidi="ar-SA"/>
        </w:rPr>
      </w:pPr>
      <w:r>
        <w:rPr>
          <w:rFonts w:hint="eastAsia" w:cs="Times New Roman"/>
          <w:b/>
          <w:bCs/>
          <w:i/>
          <w:iCs/>
          <w:sz w:val="22"/>
          <w:szCs w:val="22"/>
          <w:lang w:val="en-GB" w:eastAsia="en-US" w:bidi="ar-SA"/>
        </w:rPr>
        <w:t>Reporting power headroom related information based on P</w:t>
      </w:r>
      <w:r>
        <w:rPr>
          <w:rFonts w:hint="eastAsia" w:cs="Times New Roman"/>
          <w:b/>
          <w:bCs/>
          <w:i/>
          <w:iCs/>
          <w:sz w:val="22"/>
          <w:szCs w:val="22"/>
          <w:vertAlign w:val="subscript"/>
          <w:lang w:val="en-GB" w:eastAsia="en-US" w:bidi="ar-SA"/>
        </w:rPr>
        <w:t>CMAX,f,c</w:t>
      </w:r>
      <w:r>
        <w:rPr>
          <w:rFonts w:hint="eastAsia" w:cs="Times New Roman"/>
          <w:b/>
          <w:bCs/>
          <w:i/>
          <w:iCs/>
          <w:sz w:val="22"/>
          <w:szCs w:val="22"/>
          <w:lang w:val="en-GB" w:eastAsia="en-US" w:bidi="ar-SA"/>
        </w:rPr>
        <w:t xml:space="preserve"> applicable to a target waveform </w:t>
      </w:r>
    </w:p>
    <w:p>
      <w:pPr>
        <w:pStyle w:val="61"/>
        <w:numPr>
          <w:ilvl w:val="0"/>
          <w:numId w:val="13"/>
        </w:numPr>
        <w:spacing w:after="120" w:line="240" w:lineRule="auto"/>
        <w:ind w:left="420" w:leftChars="0" w:hanging="420" w:firstLineChars="0"/>
        <w:jc w:val="both"/>
        <w:rPr>
          <w:rFonts w:hint="eastAsia" w:cs="Times New Roman"/>
          <w:b/>
          <w:bCs/>
          <w:i/>
          <w:iCs/>
          <w:sz w:val="22"/>
          <w:szCs w:val="22"/>
          <w:lang w:val="en-GB" w:eastAsia="en-US" w:bidi="ar-SA"/>
        </w:rPr>
      </w:pPr>
      <w:r>
        <w:rPr>
          <w:rFonts w:hint="eastAsia" w:cs="Times New Roman"/>
          <w:b/>
          <w:bCs/>
          <w:i/>
          <w:iCs/>
          <w:sz w:val="22"/>
          <w:szCs w:val="22"/>
          <w:lang w:val="en-GB" w:eastAsia="en-US" w:bidi="ar-SA"/>
        </w:rPr>
        <w:t>Target waveform can be different from waveform of an actual PUSCH transmission</w:t>
      </w:r>
    </w:p>
    <w:p>
      <w:pPr>
        <w:pStyle w:val="61"/>
        <w:numPr>
          <w:ilvl w:val="0"/>
          <w:numId w:val="13"/>
        </w:numPr>
        <w:spacing w:after="120" w:line="240" w:lineRule="auto"/>
        <w:ind w:left="420" w:leftChars="0" w:hanging="420" w:firstLineChars="0"/>
        <w:jc w:val="both"/>
        <w:rPr>
          <w:rFonts w:hint="eastAsia" w:cs="Times New Roman"/>
          <w:b/>
          <w:bCs/>
          <w:i/>
          <w:iCs/>
          <w:sz w:val="22"/>
          <w:szCs w:val="22"/>
          <w:lang w:val="en-GB" w:eastAsia="en-US" w:bidi="ar-SA"/>
        </w:rPr>
      </w:pPr>
      <w:r>
        <w:rPr>
          <w:rFonts w:hint="eastAsia" w:cs="Times New Roman"/>
          <w:b/>
          <w:bCs/>
          <w:i/>
          <w:iCs/>
          <w:sz w:val="22"/>
          <w:szCs w:val="22"/>
          <w:lang w:val="en-US" w:eastAsia="zh-CN" w:bidi="ar-SA"/>
        </w:rPr>
        <w:t>T</w:t>
      </w:r>
      <w:r>
        <w:rPr>
          <w:rFonts w:hint="eastAsia" w:cs="Times New Roman"/>
          <w:b/>
          <w:bCs/>
          <w:i/>
          <w:iCs/>
          <w:sz w:val="22"/>
          <w:szCs w:val="22"/>
          <w:lang w:val="en-GB" w:eastAsia="en-US" w:bidi="ar-SA"/>
        </w:rPr>
        <w:t xml:space="preserve">arget RB allocation and/or target modulation order can be same from respective properties of an actual PUSCH transmission </w:t>
      </w:r>
    </w:p>
    <w:p>
      <w:pPr>
        <w:pStyle w:val="61"/>
        <w:numPr>
          <w:ilvl w:val="0"/>
          <w:numId w:val="13"/>
        </w:numPr>
        <w:spacing w:after="120" w:line="240" w:lineRule="auto"/>
        <w:ind w:left="420" w:leftChars="0" w:hanging="420" w:firstLineChars="0"/>
        <w:jc w:val="both"/>
        <w:rPr>
          <w:rFonts w:hint="eastAsia" w:cs="Times New Roman"/>
          <w:b/>
          <w:bCs/>
          <w:i/>
          <w:iCs/>
          <w:sz w:val="22"/>
          <w:szCs w:val="22"/>
          <w:lang w:val="en-GB" w:eastAsia="en-US" w:bidi="ar-SA"/>
        </w:rPr>
      </w:pPr>
      <w:r>
        <w:rPr>
          <w:rFonts w:hint="eastAsia" w:cs="Times New Roman"/>
          <w:b/>
          <w:bCs/>
          <w:i/>
          <w:iCs/>
          <w:sz w:val="22"/>
          <w:szCs w:val="22"/>
          <w:lang w:val="en-US" w:eastAsia="zh-CN" w:bidi="ar-SA"/>
        </w:rPr>
        <w:t>R</w:t>
      </w:r>
      <w:r>
        <w:rPr>
          <w:rFonts w:hint="eastAsia" w:cs="Times New Roman"/>
          <w:b/>
          <w:bCs/>
          <w:i/>
          <w:iCs/>
          <w:sz w:val="22"/>
          <w:szCs w:val="22"/>
          <w:lang w:val="en-GB" w:eastAsia="en-US" w:bidi="ar-SA"/>
        </w:rPr>
        <w:t>eport</w:t>
      </w:r>
      <w:r>
        <w:rPr>
          <w:rFonts w:hint="eastAsia" w:cs="Times New Roman"/>
          <w:b/>
          <w:bCs/>
          <w:i/>
          <w:iCs/>
          <w:sz w:val="22"/>
          <w:szCs w:val="22"/>
          <w:lang w:val="en-US" w:eastAsia="zh-CN" w:bidi="ar-SA"/>
        </w:rPr>
        <w:t>s</w:t>
      </w:r>
      <w:r>
        <w:rPr>
          <w:rFonts w:hint="eastAsia" w:cs="Times New Roman"/>
          <w:b/>
          <w:bCs/>
          <w:i/>
          <w:iCs/>
          <w:sz w:val="22"/>
          <w:szCs w:val="22"/>
          <w:lang w:val="en-GB" w:eastAsia="en-US" w:bidi="ar-SA"/>
        </w:rPr>
        <w:t xml:space="preserve"> P</w:t>
      </w:r>
      <w:r>
        <w:rPr>
          <w:rFonts w:hint="eastAsia" w:cs="Times New Roman"/>
          <w:b/>
          <w:bCs/>
          <w:i/>
          <w:iCs/>
          <w:sz w:val="22"/>
          <w:szCs w:val="22"/>
          <w:vertAlign w:val="subscript"/>
          <w:lang w:val="en-GB" w:eastAsia="en-US" w:bidi="ar-SA"/>
        </w:rPr>
        <w:t>CMAX,f,c</w:t>
      </w:r>
      <w:r>
        <w:rPr>
          <w:rFonts w:hint="eastAsia" w:cs="Times New Roman"/>
          <w:b/>
          <w:bCs/>
          <w:i/>
          <w:iCs/>
          <w:sz w:val="22"/>
          <w:szCs w:val="22"/>
          <w:lang w:val="en-GB" w:eastAsia="en-US" w:bidi="ar-SA"/>
        </w:rPr>
        <w:t xml:space="preserve"> </w:t>
      </w:r>
      <w:r>
        <w:rPr>
          <w:rFonts w:hint="eastAsia" w:cs="Times New Roman"/>
          <w:b/>
          <w:bCs/>
          <w:i/>
          <w:iCs/>
          <w:sz w:val="22"/>
          <w:szCs w:val="22"/>
          <w:lang w:val="en-US" w:eastAsia="zh-CN" w:bidi="ar-SA"/>
        </w:rPr>
        <w:t>and/</w:t>
      </w:r>
      <w:r>
        <w:rPr>
          <w:rFonts w:hint="eastAsia" w:cs="Times New Roman"/>
          <w:b/>
          <w:bCs/>
          <w:i/>
          <w:iCs/>
          <w:sz w:val="22"/>
          <w:szCs w:val="22"/>
          <w:lang w:val="en-GB" w:eastAsia="en-US" w:bidi="ar-SA"/>
        </w:rPr>
        <w:t>or Type 1 power headroom for</w:t>
      </w:r>
      <w:r>
        <w:rPr>
          <w:rFonts w:hint="eastAsia" w:cs="Times New Roman"/>
          <w:b/>
          <w:bCs/>
          <w:i/>
          <w:iCs/>
          <w:sz w:val="22"/>
          <w:szCs w:val="22"/>
          <w:lang w:val="en-US" w:eastAsia="zh-CN" w:bidi="ar-SA"/>
        </w:rPr>
        <w:t xml:space="preserve"> target</w:t>
      </w:r>
      <w:r>
        <w:rPr>
          <w:rFonts w:hint="eastAsia" w:cs="Times New Roman"/>
          <w:b/>
          <w:bCs/>
          <w:i/>
          <w:iCs/>
          <w:sz w:val="22"/>
          <w:szCs w:val="22"/>
          <w:lang w:val="en-GB" w:eastAsia="en-US" w:bidi="ar-SA"/>
        </w:rPr>
        <w:t xml:space="preserve"> waveform</w:t>
      </w:r>
      <w:r>
        <w:rPr>
          <w:rFonts w:hint="eastAsia" w:cs="Times New Roman"/>
          <w:b/>
          <w:bCs/>
          <w:i/>
          <w:iCs/>
          <w:sz w:val="22"/>
          <w:szCs w:val="22"/>
          <w:lang w:val="en-US" w:eastAsia="zh-CN" w:bidi="ar-SA"/>
        </w:rPr>
        <w:t xml:space="preserve"> in addition to actual used waveform</w:t>
      </w:r>
    </w:p>
    <w:p>
      <w:pPr>
        <w:pStyle w:val="61"/>
        <w:numPr>
          <w:ilvl w:val="0"/>
          <w:numId w:val="0"/>
        </w:numPr>
        <w:spacing w:after="120" w:line="240" w:lineRule="auto"/>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 xml:space="preserve">Proposal 4: </w:t>
      </w:r>
    </w:p>
    <w:p>
      <w:pPr>
        <w:pStyle w:val="61"/>
        <w:numPr>
          <w:ilvl w:val="0"/>
          <w:numId w:val="0"/>
        </w:numPr>
        <w:spacing w:after="120" w:line="240" w:lineRule="auto"/>
        <w:jc w:val="both"/>
        <w:rPr>
          <w:rFonts w:hint="eastAsia" w:cs="Times New Roman"/>
          <w:b/>
          <w:bCs/>
          <w:i/>
          <w:iCs/>
          <w:sz w:val="22"/>
          <w:szCs w:val="22"/>
          <w:lang w:val="en-GB" w:eastAsia="en-US" w:bidi="ar-SA"/>
        </w:rPr>
      </w:pPr>
      <w:r>
        <w:rPr>
          <w:rFonts w:hint="eastAsia" w:cs="Times New Roman"/>
          <w:b/>
          <w:bCs/>
          <w:i/>
          <w:iCs/>
          <w:sz w:val="22"/>
          <w:szCs w:val="22"/>
          <w:lang w:val="en-GB" w:eastAsia="en-US" w:bidi="ar-SA"/>
        </w:rPr>
        <w:t>PHR triggering enhancements</w:t>
      </w:r>
      <w:r>
        <w:rPr>
          <w:rFonts w:hint="eastAsia" w:cs="Times New Roman"/>
          <w:b/>
          <w:bCs/>
          <w:i/>
          <w:iCs/>
          <w:sz w:val="22"/>
          <w:szCs w:val="22"/>
          <w:lang w:val="en-US" w:eastAsia="zh-CN" w:bidi="ar-SA"/>
        </w:rPr>
        <w:t>:</w:t>
      </w:r>
    </w:p>
    <w:p>
      <w:pPr>
        <w:pStyle w:val="61"/>
        <w:numPr>
          <w:ilvl w:val="0"/>
          <w:numId w:val="13"/>
        </w:numPr>
        <w:spacing w:after="120" w:line="240" w:lineRule="auto"/>
        <w:ind w:left="420" w:leftChars="0" w:hanging="420" w:firstLineChars="0"/>
        <w:jc w:val="both"/>
        <w:rPr>
          <w:rFonts w:hint="eastAsia" w:cs="Times New Roman"/>
          <w:b/>
          <w:bCs/>
          <w:i/>
          <w:iCs/>
          <w:sz w:val="22"/>
          <w:szCs w:val="22"/>
          <w:lang w:val="en-GB" w:eastAsia="en-US" w:bidi="ar-SA"/>
        </w:rPr>
      </w:pPr>
      <w:r>
        <w:rPr>
          <w:rFonts w:hint="eastAsia" w:cs="Times New Roman"/>
          <w:b/>
          <w:bCs/>
          <w:i/>
          <w:iCs/>
          <w:sz w:val="22"/>
          <w:szCs w:val="22"/>
          <w:lang w:val="en-GB" w:eastAsia="en-US" w:bidi="ar-SA"/>
        </w:rPr>
        <w:t>PH becomes lower (higher) than a threshold</w:t>
      </w:r>
    </w:p>
    <w:p>
      <w:pPr>
        <w:rPr>
          <w:rFonts w:hint="default"/>
          <w:b/>
          <w:i/>
          <w:szCs w:val="20"/>
          <w:lang w:val="en-US" w:eastAsia="zh-CN"/>
        </w:rPr>
      </w:pPr>
    </w:p>
    <w:p>
      <w:pPr>
        <w:rPr>
          <w:rFonts w:hint="eastAsia"/>
          <w:b/>
          <w:i/>
          <w:szCs w:val="20"/>
          <w:lang w:val="en-US" w:eastAsia="zh-CN"/>
        </w:rPr>
      </w:pPr>
    </w:p>
    <w:bookmarkEnd w:id="1"/>
    <w:bookmarkEnd w:id="2"/>
    <w:bookmarkEnd w:id="3"/>
    <w:bookmarkEnd w:id="4"/>
    <w:bookmarkEnd w:id="5"/>
    <w:bookmarkEnd w:id="6"/>
    <w:p>
      <w:pPr>
        <w:pStyle w:val="2"/>
      </w:pPr>
      <w:r>
        <w:t>Reference</w:t>
      </w:r>
    </w:p>
    <w:bookmarkEnd w:id="0"/>
    <w:p>
      <w:pPr>
        <w:pStyle w:val="61"/>
        <w:numPr>
          <w:ilvl w:val="0"/>
          <w:numId w:val="14"/>
        </w:numPr>
        <w:ind w:firstLineChars="0"/>
        <w:jc w:val="left"/>
        <w:rPr>
          <w:lang w:eastAsia="zh-CN"/>
        </w:rPr>
      </w:pPr>
      <w:r>
        <w:rPr>
          <w:rFonts w:hint="eastAsia"/>
          <w:lang w:eastAsia="zh-CN"/>
        </w:rPr>
        <w:t>Draft_Minutes_report_RAN1#1</w:t>
      </w:r>
      <w:r>
        <w:rPr>
          <w:rFonts w:hint="eastAsia"/>
          <w:lang w:val="en-US" w:eastAsia="zh-CN"/>
        </w:rPr>
        <w:t>12bis-e</w:t>
      </w:r>
      <w:r>
        <w:rPr>
          <w:rFonts w:hint="eastAsia"/>
          <w:lang w:eastAsia="zh-CN"/>
        </w:rPr>
        <w:t>_v0</w:t>
      </w:r>
      <w:r>
        <w:rPr>
          <w:rFonts w:hint="eastAsia"/>
          <w:lang w:val="en-US" w:eastAsia="zh-CN"/>
        </w:rPr>
        <w:t>1</w:t>
      </w:r>
      <w:r>
        <w:rPr>
          <w:rFonts w:hint="eastAsia"/>
          <w:lang w:eastAsia="zh-CN"/>
        </w:rPr>
        <w:t>0</w:t>
      </w:r>
      <w:r>
        <w:rPr>
          <w:rFonts w:hint="eastAsia"/>
          <w:lang w:val="en-US" w:eastAsia="zh-CN"/>
        </w:rPr>
        <w:t>, 2023-04</w:t>
      </w:r>
    </w:p>
    <w:sectPr>
      <w:pgSz w:w="11909" w:h="16834"/>
      <w:pgMar w:top="1440" w:right="1152" w:bottom="1440" w:left="144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Times-Roman">
    <w:altName w:val="Times New Roman"/>
    <w:panose1 w:val="00000000000000000000"/>
    <w:charset w:val="00"/>
    <w:family w:val="auto"/>
    <w:pitch w:val="default"/>
    <w:sig w:usb0="00000000" w:usb1="00000000" w:usb2="00000000" w:usb3="00000000" w:csb0="00040001" w:csb1="00000000"/>
  </w:font>
  <w:font w:name="Times-Italic">
    <w:altName w:val="Segoe Print"/>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115A7B"/>
    <w:multiLevelType w:val="singleLevel"/>
    <w:tmpl w:val="DF115A7B"/>
    <w:lvl w:ilvl="0" w:tentative="0">
      <w:start w:val="1"/>
      <w:numFmt w:val="bullet"/>
      <w:lvlText w:val="–"/>
      <w:lvlJc w:val="left"/>
      <w:pPr>
        <w:ind w:left="420" w:leftChars="0" w:hanging="420" w:firstLineChars="0"/>
      </w:pPr>
      <w:rPr>
        <w:rFonts w:hint="default" w:ascii="Arial" w:hAnsi="Arial" w:cs="Arial"/>
      </w:rPr>
    </w:lvl>
  </w:abstractNum>
  <w:abstractNum w:abstractNumId="1">
    <w:nsid w:val="2466A271"/>
    <w:multiLevelType w:val="singleLevel"/>
    <w:tmpl w:val="2466A271"/>
    <w:lvl w:ilvl="0" w:tentative="0">
      <w:start w:val="1"/>
      <w:numFmt w:val="bullet"/>
      <w:lvlText w:val=""/>
      <w:lvlJc w:val="left"/>
      <w:pPr>
        <w:tabs>
          <w:tab w:val="left" w:pos="420"/>
        </w:tabs>
        <w:ind w:left="840" w:hanging="420"/>
      </w:pPr>
      <w:rPr>
        <w:rFonts w:hint="default" w:ascii="Wingdings" w:hAnsi="Wingdings"/>
      </w:rPr>
    </w:lvl>
  </w:abstractNum>
  <w:abstractNum w:abstractNumId="2">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9B24A44"/>
    <w:multiLevelType w:val="multilevel"/>
    <w:tmpl w:val="29B24A4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5E37D37"/>
    <w:multiLevelType w:val="multilevel"/>
    <w:tmpl w:val="35E37D37"/>
    <w:lvl w:ilvl="0" w:tentative="0">
      <w:start w:val="150"/>
      <w:numFmt w:val="bullet"/>
      <w:lvlText w:val="-"/>
      <w:lvlJc w:val="left"/>
      <w:rPr>
        <w:rFonts w:hint="default" w:ascii="Arial" w:hAnsi="Arial" w:eastAsia="等线" w:cs="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3A877D64"/>
    <w:multiLevelType w:val="singleLevel"/>
    <w:tmpl w:val="3A877D64"/>
    <w:lvl w:ilvl="0" w:tentative="0">
      <w:start w:val="1"/>
      <w:numFmt w:val="decimal"/>
      <w:pStyle w:val="43"/>
      <w:lvlText w:val="[%1]"/>
      <w:lvlJc w:val="left"/>
      <w:pPr>
        <w:tabs>
          <w:tab w:val="left" w:pos="360"/>
        </w:tabs>
        <w:ind w:left="360" w:hanging="360"/>
      </w:pPr>
    </w:lvl>
  </w:abstractNum>
  <w:abstractNum w:abstractNumId="7">
    <w:nsid w:val="44396E69"/>
    <w:multiLevelType w:val="multilevel"/>
    <w:tmpl w:val="44396E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5E05BD5"/>
    <w:multiLevelType w:val="multilevel"/>
    <w:tmpl w:val="45E05BD5"/>
    <w:lvl w:ilvl="0" w:tentative="0">
      <w:start w:val="1"/>
      <w:numFmt w:val="decimal"/>
      <w:pStyle w:val="56"/>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74CC7506"/>
    <w:multiLevelType w:val="multilevel"/>
    <w:tmpl w:val="74CC7506"/>
    <w:lvl w:ilvl="0" w:tentative="0">
      <w:start w:val="1"/>
      <w:numFmt w:val="decimal"/>
      <w:pStyle w:val="4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6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D8E0CFC"/>
    <w:multiLevelType w:val="multilevel"/>
    <w:tmpl w:val="7D8E0CF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9"/>
  </w:num>
  <w:num w:numId="3">
    <w:abstractNumId w:val="12"/>
  </w:num>
  <w:num w:numId="4">
    <w:abstractNumId w:val="6"/>
  </w:num>
  <w:num w:numId="5">
    <w:abstractNumId w:val="10"/>
  </w:num>
  <w:num w:numId="6">
    <w:abstractNumId w:val="8"/>
  </w:num>
  <w:num w:numId="7">
    <w:abstractNumId w:val="11"/>
  </w:num>
  <w:num w:numId="8">
    <w:abstractNumId w:val="5"/>
  </w:num>
  <w:num w:numId="9">
    <w:abstractNumId w:val="7"/>
  </w:num>
  <w:num w:numId="10">
    <w:abstractNumId w:val="4"/>
  </w:num>
  <w:num w:numId="11">
    <w:abstractNumId w:val="13"/>
  </w:num>
  <w:num w:numId="12">
    <w:abstractNumId w:val="1"/>
  </w:num>
  <w:num w:numId="13">
    <w:abstractNumId w:val="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1484C33"/>
    <w:rsid w:val="05F32C94"/>
    <w:rsid w:val="080B155E"/>
    <w:rsid w:val="0A117D20"/>
    <w:rsid w:val="0B602FBE"/>
    <w:rsid w:val="0C3403DC"/>
    <w:rsid w:val="0EC4383D"/>
    <w:rsid w:val="13271531"/>
    <w:rsid w:val="14283870"/>
    <w:rsid w:val="147C5149"/>
    <w:rsid w:val="192E0655"/>
    <w:rsid w:val="1ADF4FC4"/>
    <w:rsid w:val="1F4B31FF"/>
    <w:rsid w:val="23602280"/>
    <w:rsid w:val="24B01D81"/>
    <w:rsid w:val="250C31CF"/>
    <w:rsid w:val="2C18010C"/>
    <w:rsid w:val="2C84203A"/>
    <w:rsid w:val="2D64160F"/>
    <w:rsid w:val="2E3E13E7"/>
    <w:rsid w:val="2E4B66B1"/>
    <w:rsid w:val="2FEC1934"/>
    <w:rsid w:val="30C940FC"/>
    <w:rsid w:val="36CA79FC"/>
    <w:rsid w:val="3A3A1EAE"/>
    <w:rsid w:val="3A59254C"/>
    <w:rsid w:val="3C0D37FB"/>
    <w:rsid w:val="3D622F41"/>
    <w:rsid w:val="42495793"/>
    <w:rsid w:val="43B92A18"/>
    <w:rsid w:val="45ED6C35"/>
    <w:rsid w:val="46AC0BC4"/>
    <w:rsid w:val="47CD6160"/>
    <w:rsid w:val="48163958"/>
    <w:rsid w:val="48792000"/>
    <w:rsid w:val="487B3D28"/>
    <w:rsid w:val="48B03A9C"/>
    <w:rsid w:val="4CD70DBF"/>
    <w:rsid w:val="50E1195A"/>
    <w:rsid w:val="55B647D4"/>
    <w:rsid w:val="55C52325"/>
    <w:rsid w:val="568F505C"/>
    <w:rsid w:val="59544AAC"/>
    <w:rsid w:val="596318AA"/>
    <w:rsid w:val="5B8C599C"/>
    <w:rsid w:val="5C7E6C12"/>
    <w:rsid w:val="629165BD"/>
    <w:rsid w:val="6407789F"/>
    <w:rsid w:val="643111CD"/>
    <w:rsid w:val="6AC8766D"/>
    <w:rsid w:val="6BD73297"/>
    <w:rsid w:val="6C3969EB"/>
    <w:rsid w:val="6C941265"/>
    <w:rsid w:val="70316D71"/>
    <w:rsid w:val="70DC11F3"/>
    <w:rsid w:val="72E826E6"/>
    <w:rsid w:val="742825D8"/>
    <w:rsid w:val="745E0D6E"/>
    <w:rsid w:val="78847468"/>
    <w:rsid w:val="7A7A6B56"/>
    <w:rsid w:val="7B4B004D"/>
    <w:rsid w:val="7BDF29B5"/>
    <w:rsid w:val="7DBF7E6A"/>
    <w:rsid w:val="7DCF405A"/>
    <w:rsid w:val="7DEF34B5"/>
    <w:rsid w:val="7E3D0787"/>
    <w:rsid w:val="7F5D40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8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100"/>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88"/>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94"/>
    <w:qFormat/>
    <w:uiPriority w:val="0"/>
    <w:rPr>
      <w:rFonts w:ascii="宋体"/>
      <w:sz w:val="18"/>
      <w:szCs w:val="18"/>
    </w:rPr>
  </w:style>
  <w:style w:type="paragraph" w:styleId="15">
    <w:name w:val="annotation text"/>
    <w:basedOn w:val="1"/>
    <w:link w:val="74"/>
    <w:qFormat/>
    <w:uiPriority w:val="0"/>
    <w:rPr>
      <w:sz w:val="20"/>
      <w:szCs w:val="20"/>
    </w:rPr>
  </w:style>
  <w:style w:type="paragraph" w:styleId="16">
    <w:name w:val="Body Text"/>
    <w:basedOn w:val="1"/>
    <w:link w:val="101"/>
    <w:qFormat/>
    <w:uiPriority w:val="0"/>
    <w:rPr>
      <w:sz w:val="20"/>
      <w:szCs w:val="20"/>
    </w:rPr>
  </w:style>
  <w:style w:type="paragraph" w:styleId="17">
    <w:name w:val="Body Text Indent"/>
    <w:basedOn w:val="1"/>
    <w:link w:val="72"/>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5"/>
    <w:qFormat/>
    <w:uiPriority w:val="0"/>
    <w:pPr>
      <w:tabs>
        <w:tab w:val="center" w:pos="4680"/>
        <w:tab w:val="right" w:pos="9360"/>
      </w:tabs>
    </w:pPr>
  </w:style>
  <w:style w:type="paragraph" w:styleId="22">
    <w:name w:val="header"/>
    <w:basedOn w:val="1"/>
    <w:link w:val="98"/>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73"/>
    <w:qFormat/>
    <w:uiPriority w:val="0"/>
    <w:rPr>
      <w:b/>
      <w:bCs/>
    </w:rPr>
  </w:style>
  <w:style w:type="paragraph" w:styleId="28">
    <w:name w:val="Body Text First Indent 2"/>
    <w:basedOn w:val="17"/>
    <w:link w:val="97"/>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样式 段前: 6 磅 底端: (单实线 自动设置  1.5 磅 行宽)"/>
    <w:basedOn w:val="1"/>
    <w:qFormat/>
    <w:uiPriority w:val="0"/>
    <w:pPr>
      <w:spacing w:before="120"/>
    </w:pPr>
    <w:rPr>
      <w:rFonts w:cs="宋体"/>
      <w:szCs w:val="20"/>
    </w:rPr>
  </w:style>
  <w:style w:type="paragraph" w:customStyle="1" w:styleId="39">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0">
    <w:name w:val="CR Cover Page"/>
    <w:qFormat/>
    <w:uiPriority w:val="0"/>
    <w:pPr>
      <w:spacing w:after="120"/>
    </w:pPr>
    <w:rPr>
      <w:rFonts w:ascii="Arial" w:hAnsi="Arial" w:eastAsia="Times New Roman" w:cs="Times New Roman"/>
      <w:lang w:val="en-GB" w:eastAsia="en-US" w:bidi="ar-SA"/>
    </w:rPr>
  </w:style>
  <w:style w:type="paragraph" w:customStyle="1" w:styleId="41">
    <w:name w:val="EX"/>
    <w:basedOn w:val="1"/>
    <w:qFormat/>
    <w:uiPriority w:val="0"/>
    <w:pPr>
      <w:keepLines/>
      <w:autoSpaceDE/>
      <w:autoSpaceDN/>
      <w:adjustRightInd/>
      <w:spacing w:after="180"/>
      <w:ind w:left="1702" w:hanging="1418"/>
      <w:jc w:val="left"/>
    </w:pPr>
    <w:rPr>
      <w:sz w:val="20"/>
      <w:szCs w:val="20"/>
    </w:rPr>
  </w:style>
  <w:style w:type="paragraph" w:customStyle="1" w:styleId="42">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43">
    <w:name w:val="References"/>
    <w:basedOn w:val="1"/>
    <w:qFormat/>
    <w:uiPriority w:val="0"/>
    <w:pPr>
      <w:numPr>
        <w:ilvl w:val="0"/>
        <w:numId w:val="4"/>
      </w:numPr>
      <w:adjustRightInd/>
      <w:spacing w:after="60"/>
      <w:jc w:val="left"/>
    </w:pPr>
    <w:rPr>
      <w:sz w:val="20"/>
      <w:szCs w:val="16"/>
    </w:rPr>
  </w:style>
  <w:style w:type="paragraph" w:customStyle="1" w:styleId="44">
    <w:name w:val="3GPP Normal Text"/>
    <w:basedOn w:val="16"/>
    <w:qFormat/>
    <w:uiPriority w:val="0"/>
    <w:pPr>
      <w:overflowPunct/>
      <w:autoSpaceDE/>
      <w:autoSpaceDN/>
      <w:adjustRightInd/>
      <w:textAlignment w:val="auto"/>
    </w:pPr>
    <w:rPr>
      <w:rFonts w:ascii="Times New Roman" w:hAnsi="Times New Roman" w:eastAsia="MS Mincho"/>
      <w:sz w:val="22"/>
    </w:rPr>
  </w:style>
  <w:style w:type="paragraph" w:customStyle="1" w:styleId="45">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4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
    <w:name w:val="TF"/>
    <w:basedOn w:val="48"/>
    <w:link w:val="84"/>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48">
    <w:name w:val="TH"/>
    <w:basedOn w:val="1"/>
    <w:link w:val="93"/>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49">
    <w:name w:val="TAL"/>
    <w:basedOn w:val="1"/>
    <w:qFormat/>
    <w:uiPriority w:val="0"/>
    <w:pPr>
      <w:keepNext/>
      <w:keepLines/>
      <w:spacing w:after="0"/>
    </w:pPr>
    <w:rPr>
      <w:rFonts w:ascii="Arial" w:hAnsi="Arial"/>
      <w:sz w:val="18"/>
      <w:lang w:eastAsia="zh-CN"/>
    </w:rPr>
  </w:style>
  <w:style w:type="paragraph" w:customStyle="1" w:styleId="50">
    <w:name w:val="TAH"/>
    <w:basedOn w:val="51"/>
    <w:link w:val="95"/>
    <w:qFormat/>
    <w:uiPriority w:val="0"/>
    <w:pPr>
      <w:overflowPunct/>
      <w:autoSpaceDE/>
      <w:autoSpaceDN/>
      <w:adjustRightInd/>
      <w:textAlignment w:val="auto"/>
    </w:pPr>
    <w:rPr>
      <w:rFonts w:eastAsia="Malgun Gothic"/>
      <w:b/>
      <w:color w:val="000000"/>
    </w:rPr>
  </w:style>
  <w:style w:type="paragraph" w:customStyle="1" w:styleId="51">
    <w:name w:val="TAC"/>
    <w:basedOn w:val="49"/>
    <w:link w:val="9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2">
    <w:name w:val="B1"/>
    <w:basedOn w:val="13"/>
    <w:link w:val="87"/>
    <w:qFormat/>
    <w:uiPriority w:val="0"/>
    <w:pPr>
      <w:autoSpaceDE/>
      <w:autoSpaceDN/>
      <w:adjustRightInd/>
      <w:snapToGrid/>
      <w:spacing w:after="180"/>
      <w:ind w:left="568" w:hanging="284"/>
      <w:jc w:val="left"/>
    </w:pPr>
    <w:rPr>
      <w:sz w:val="20"/>
      <w:szCs w:val="20"/>
      <w:lang w:val="en-GB"/>
    </w:rPr>
  </w:style>
  <w:style w:type="paragraph" w:customStyle="1" w:styleId="53">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5">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6">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57">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0">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styleId="61">
    <w:name w:val="List Paragraph"/>
    <w:basedOn w:val="1"/>
    <w:link w:val="86"/>
    <w:qFormat/>
    <w:uiPriority w:val="34"/>
    <w:pPr>
      <w:ind w:firstLine="420" w:firstLineChars="200"/>
    </w:pPr>
  </w:style>
  <w:style w:type="paragraph" w:customStyle="1" w:styleId="62">
    <w:name w:val="body"/>
    <w:basedOn w:val="1"/>
    <w:link w:val="99"/>
    <w:qFormat/>
    <w:uiPriority w:val="0"/>
    <w:pPr>
      <w:autoSpaceDE/>
      <w:autoSpaceDN/>
      <w:spacing w:before="120" w:after="220"/>
    </w:pPr>
    <w:rPr>
      <w:rFonts w:eastAsia="Batang"/>
      <w:snapToGrid w:val="0"/>
      <w:sz w:val="20"/>
      <w:szCs w:val="20"/>
      <w:lang w:val="en-GB" w:eastAsia="ko-KR"/>
    </w:rPr>
  </w:style>
  <w:style w:type="paragraph" w:customStyle="1" w:styleId="63">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4">
    <w:name w:val="tablecell"/>
    <w:basedOn w:val="1"/>
    <w:qFormat/>
    <w:uiPriority w:val="0"/>
    <w:pPr>
      <w:spacing w:before="40" w:after="40"/>
      <w:jc w:val="left"/>
    </w:pPr>
    <w:rPr>
      <w:rFonts w:hAnsi="Arial" w:cs="Arial"/>
      <w:sz w:val="20"/>
      <w:szCs w:val="20"/>
      <w:lang w:eastAsia="ja-JP"/>
    </w:rPr>
  </w:style>
  <w:style w:type="paragraph" w:customStyle="1" w:styleId="65">
    <w:name w:val="MTDisplayEquation"/>
    <w:basedOn w:val="1"/>
    <w:next w:val="1"/>
    <w:link w:val="81"/>
    <w:qFormat/>
    <w:uiPriority w:val="0"/>
    <w:pPr>
      <w:pBdr>
        <w:bottom w:val="single" w:color="auto" w:sz="12" w:space="1"/>
      </w:pBdr>
      <w:tabs>
        <w:tab w:val="center" w:pos="4660"/>
        <w:tab w:val="right" w:pos="9320"/>
      </w:tabs>
    </w:pPr>
    <w:rPr>
      <w:lang w:eastAsia="zh-CN"/>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Guidance"/>
    <w:basedOn w:val="1"/>
    <w:link w:val="82"/>
    <w:qFormat/>
    <w:uiPriority w:val="0"/>
    <w:pPr>
      <w:autoSpaceDE/>
      <w:autoSpaceDN/>
      <w:adjustRightInd/>
      <w:snapToGrid/>
      <w:spacing w:after="180"/>
      <w:jc w:val="left"/>
    </w:pPr>
    <w:rPr>
      <w:i/>
      <w:color w:val="0000FF"/>
      <w:sz w:val="20"/>
      <w:szCs w:val="20"/>
      <w:lang w:val="en-GB"/>
    </w:rPr>
  </w:style>
  <w:style w:type="paragraph" w:customStyle="1" w:styleId="68">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paragraph" w:customStyle="1" w:styleId="69">
    <w:name w:val="Revision"/>
    <w:semiHidden/>
    <w:qFormat/>
    <w:uiPriority w:val="99"/>
    <w:rPr>
      <w:rFonts w:ascii="Times New Roman" w:hAnsi="Times New Roman" w:eastAsia="宋体" w:cs="Times New Roman"/>
      <w:sz w:val="22"/>
      <w:szCs w:val="22"/>
      <w:lang w:val="en-US" w:eastAsia="en-US" w:bidi="ar-SA"/>
    </w:rPr>
  </w:style>
  <w:style w:type="paragraph" w:customStyle="1" w:styleId="70">
    <w:name w:val="样式 段前: 6 磅 底端: (单实线 自动设置  1.5 磅 行宽)2"/>
    <w:basedOn w:val="1"/>
    <w:qFormat/>
    <w:uiPriority w:val="0"/>
    <w:pPr>
      <w:spacing w:before="120"/>
    </w:pPr>
    <w:rPr>
      <w:rFonts w:cs="宋体"/>
      <w:szCs w:val="20"/>
    </w:rPr>
  </w:style>
  <w:style w:type="paragraph" w:customStyle="1" w:styleId="71">
    <w:name w:val="样式 段前: 6 磅 底端: (单实线 自动设置  1.5 磅 行宽)1"/>
    <w:basedOn w:val="1"/>
    <w:qFormat/>
    <w:uiPriority w:val="0"/>
    <w:pPr>
      <w:spacing w:before="120"/>
    </w:pPr>
    <w:rPr>
      <w:rFonts w:cs="宋体"/>
      <w:szCs w:val="20"/>
    </w:rPr>
  </w:style>
  <w:style w:type="character" w:customStyle="1" w:styleId="72">
    <w:name w:val="正文文本缩进 字符"/>
    <w:basedOn w:val="32"/>
    <w:link w:val="17"/>
    <w:qFormat/>
    <w:uiPriority w:val="0"/>
    <w:rPr>
      <w:sz w:val="22"/>
      <w:szCs w:val="22"/>
      <w:lang w:eastAsia="en-US"/>
    </w:rPr>
  </w:style>
  <w:style w:type="character" w:customStyle="1" w:styleId="73">
    <w:name w:val="批注主题 字符"/>
    <w:basedOn w:val="74"/>
    <w:link w:val="27"/>
    <w:qFormat/>
    <w:uiPriority w:val="0"/>
    <w:rPr>
      <w:b/>
      <w:bCs/>
      <w:lang w:eastAsia="en-US"/>
    </w:rPr>
  </w:style>
  <w:style w:type="character" w:customStyle="1" w:styleId="74">
    <w:name w:val="批注文字 字符"/>
    <w:basedOn w:val="32"/>
    <w:link w:val="15"/>
    <w:qFormat/>
    <w:uiPriority w:val="0"/>
    <w:rPr>
      <w:lang w:eastAsia="en-US"/>
    </w:rPr>
  </w:style>
  <w:style w:type="character" w:customStyle="1" w:styleId="75">
    <w:name w:val="huawei"/>
    <w:basedOn w:val="32"/>
    <w:qFormat/>
    <w:uiPriority w:val="0"/>
  </w:style>
  <w:style w:type="character" w:customStyle="1" w:styleId="76">
    <w:name w:val="apple-converted-space"/>
    <w:basedOn w:val="32"/>
    <w:qFormat/>
    <w:uiPriority w:val="0"/>
  </w:style>
  <w:style w:type="character" w:customStyle="1" w:styleId="77">
    <w:name w:val="fontstyle01"/>
    <w:basedOn w:val="32"/>
    <w:qFormat/>
    <w:uiPriority w:val="0"/>
    <w:rPr>
      <w:rFonts w:ascii="Times-Roman" w:hAnsi="Times-Roman" w:eastAsia="Times-Roman" w:cs="Times-Roman"/>
      <w:color w:val="000000"/>
      <w:sz w:val="20"/>
      <w:szCs w:val="20"/>
    </w:rPr>
  </w:style>
  <w:style w:type="character" w:customStyle="1" w:styleId="78">
    <w:name w:val="B1 Char1"/>
    <w:qFormat/>
    <w:uiPriority w:val="0"/>
    <w:rPr>
      <w:lang w:val="en-GB" w:eastAsia="en-US"/>
    </w:rPr>
  </w:style>
  <w:style w:type="character" w:customStyle="1" w:styleId="79">
    <w:name w:val="B1 Char"/>
    <w:qFormat/>
    <w:uiPriority w:val="0"/>
    <w:rPr>
      <w:lang w:val="en-GB"/>
    </w:rPr>
  </w:style>
  <w:style w:type="character" w:customStyle="1" w:styleId="80">
    <w:name w:val="MTEquationSection"/>
    <w:basedOn w:val="32"/>
    <w:qFormat/>
    <w:uiPriority w:val="0"/>
    <w:rPr>
      <w:b/>
      <w:vanish/>
      <w:color w:val="FF0000"/>
      <w:lang w:eastAsia="zh-CN"/>
    </w:rPr>
  </w:style>
  <w:style w:type="character" w:customStyle="1" w:styleId="81">
    <w:name w:val="MTDisplayEquation Char"/>
    <w:basedOn w:val="32"/>
    <w:link w:val="65"/>
    <w:qFormat/>
    <w:uiPriority w:val="0"/>
    <w:rPr>
      <w:sz w:val="22"/>
      <w:szCs w:val="22"/>
    </w:rPr>
  </w:style>
  <w:style w:type="character" w:customStyle="1" w:styleId="82">
    <w:name w:val="Guidance Char"/>
    <w:basedOn w:val="32"/>
    <w:link w:val="67"/>
    <w:qFormat/>
    <w:uiPriority w:val="0"/>
    <w:rPr>
      <w:i/>
      <w:color w:val="0000FF"/>
      <w:lang w:val="en-GB" w:eastAsia="en-US"/>
    </w:rPr>
  </w:style>
  <w:style w:type="character" w:styleId="83">
    <w:name w:val="Placeholder Text"/>
    <w:basedOn w:val="32"/>
    <w:semiHidden/>
    <w:qFormat/>
    <w:uiPriority w:val="99"/>
    <w:rPr>
      <w:color w:val="808080"/>
    </w:rPr>
  </w:style>
  <w:style w:type="character" w:customStyle="1" w:styleId="84">
    <w:name w:val="TF Char"/>
    <w:link w:val="47"/>
    <w:qFormat/>
    <w:uiPriority w:val="0"/>
    <w:rPr>
      <w:rFonts w:ascii="Arial" w:hAnsi="Arial"/>
      <w:b/>
      <w:lang w:val="zh-CN" w:eastAsia="zh-CN"/>
    </w:rPr>
  </w:style>
  <w:style w:type="character" w:customStyle="1" w:styleId="85">
    <w:name w:val="页脚 字符"/>
    <w:basedOn w:val="32"/>
    <w:link w:val="21"/>
    <w:qFormat/>
    <w:uiPriority w:val="0"/>
    <w:rPr>
      <w:sz w:val="22"/>
      <w:szCs w:val="22"/>
    </w:rPr>
  </w:style>
  <w:style w:type="character" w:customStyle="1" w:styleId="86">
    <w:name w:val="列出段落 字符"/>
    <w:link w:val="61"/>
    <w:qFormat/>
    <w:locked/>
    <w:uiPriority w:val="34"/>
    <w:rPr>
      <w:sz w:val="22"/>
      <w:szCs w:val="22"/>
      <w:lang w:eastAsia="en-US"/>
    </w:rPr>
  </w:style>
  <w:style w:type="character" w:customStyle="1" w:styleId="87">
    <w:name w:val="B1 (文字)"/>
    <w:link w:val="52"/>
    <w:qFormat/>
    <w:locked/>
    <w:uiPriority w:val="0"/>
    <w:rPr>
      <w:lang w:val="en-GB" w:eastAsia="en-US"/>
    </w:rPr>
  </w:style>
  <w:style w:type="character" w:customStyle="1" w:styleId="88">
    <w:name w:val="题注 字符"/>
    <w:basedOn w:val="32"/>
    <w:link w:val="11"/>
    <w:qFormat/>
    <w:uiPriority w:val="0"/>
    <w:rPr>
      <w:b/>
      <w:bCs/>
    </w:rPr>
  </w:style>
  <w:style w:type="character" w:customStyle="1" w:styleId="89">
    <w:name w:val="标题 1 字符"/>
    <w:basedOn w:val="32"/>
    <w:link w:val="2"/>
    <w:qFormat/>
    <w:uiPriority w:val="0"/>
    <w:rPr>
      <w:b/>
      <w:bCs/>
      <w:sz w:val="28"/>
      <w:szCs w:val="28"/>
      <w:lang w:eastAsia="en-US"/>
    </w:rPr>
  </w:style>
  <w:style w:type="character" w:customStyle="1" w:styleId="90">
    <w:name w:val="B1 Zchn"/>
    <w:qFormat/>
    <w:uiPriority w:val="0"/>
    <w:rPr>
      <w:lang w:eastAsia="en-US"/>
    </w:rPr>
  </w:style>
  <w:style w:type="character" w:customStyle="1" w:styleId="91">
    <w:name w:val="fontstyle21"/>
    <w:basedOn w:val="32"/>
    <w:qFormat/>
    <w:uiPriority w:val="0"/>
    <w:rPr>
      <w:rFonts w:ascii="Times-Italic" w:hAnsi="Times-Italic" w:eastAsia="Times-Italic" w:cs="Times-Italic"/>
      <w:i/>
      <w:color w:val="000000"/>
      <w:sz w:val="20"/>
      <w:szCs w:val="20"/>
    </w:rPr>
  </w:style>
  <w:style w:type="character" w:customStyle="1" w:styleId="92">
    <w:name w:val="word"/>
    <w:basedOn w:val="32"/>
    <w:qFormat/>
    <w:uiPriority w:val="0"/>
  </w:style>
  <w:style w:type="character" w:customStyle="1" w:styleId="93">
    <w:name w:val="TH Char"/>
    <w:link w:val="48"/>
    <w:qFormat/>
    <w:uiPriority w:val="0"/>
    <w:rPr>
      <w:rFonts w:ascii="Arial" w:hAnsi="Arial" w:eastAsia="Times New Roman"/>
      <w:b/>
      <w:lang w:val="en-GB" w:eastAsia="en-US"/>
    </w:rPr>
  </w:style>
  <w:style w:type="character" w:customStyle="1" w:styleId="94">
    <w:name w:val="文档结构图 字符"/>
    <w:basedOn w:val="32"/>
    <w:link w:val="14"/>
    <w:qFormat/>
    <w:uiPriority w:val="0"/>
    <w:rPr>
      <w:rFonts w:ascii="宋体"/>
      <w:sz w:val="18"/>
      <w:szCs w:val="18"/>
      <w:lang w:eastAsia="en-US"/>
    </w:rPr>
  </w:style>
  <w:style w:type="character" w:customStyle="1" w:styleId="95">
    <w:name w:val="TAH Car"/>
    <w:link w:val="50"/>
    <w:qFormat/>
    <w:uiPriority w:val="0"/>
    <w:rPr>
      <w:rFonts w:ascii="Arial" w:hAnsi="Arial" w:eastAsia="Malgun Gothic"/>
      <w:b/>
      <w:color w:val="000000"/>
      <w:sz w:val="18"/>
      <w:lang w:val="en-GB" w:eastAsia="ja-JP"/>
    </w:rPr>
  </w:style>
  <w:style w:type="character" w:customStyle="1" w:styleId="96">
    <w:name w:val="TAC Char"/>
    <w:basedOn w:val="32"/>
    <w:link w:val="51"/>
    <w:qFormat/>
    <w:uiPriority w:val="0"/>
    <w:rPr>
      <w:rFonts w:ascii="Arial" w:hAnsi="Arial" w:eastAsia="Times New Roman"/>
      <w:sz w:val="18"/>
      <w:lang w:val="en-GB" w:eastAsia="ja-JP"/>
    </w:rPr>
  </w:style>
  <w:style w:type="character" w:customStyle="1" w:styleId="97">
    <w:name w:val="正文首行缩进 2 字符"/>
    <w:basedOn w:val="72"/>
    <w:link w:val="28"/>
    <w:qFormat/>
    <w:uiPriority w:val="0"/>
    <w:rPr>
      <w:sz w:val="22"/>
      <w:szCs w:val="22"/>
      <w:lang w:eastAsia="en-US"/>
    </w:rPr>
  </w:style>
  <w:style w:type="character" w:customStyle="1" w:styleId="98">
    <w:name w:val="页眉 字符"/>
    <w:basedOn w:val="32"/>
    <w:link w:val="22"/>
    <w:qFormat/>
    <w:uiPriority w:val="0"/>
    <w:rPr>
      <w:sz w:val="22"/>
      <w:szCs w:val="22"/>
    </w:rPr>
  </w:style>
  <w:style w:type="character" w:customStyle="1" w:styleId="99">
    <w:name w:val="body Char"/>
    <w:basedOn w:val="32"/>
    <w:link w:val="62"/>
    <w:qFormat/>
    <w:uiPriority w:val="0"/>
    <w:rPr>
      <w:rFonts w:eastAsia="Batang"/>
      <w:snapToGrid w:val="0"/>
      <w:lang w:val="en-GB" w:eastAsia="ko-KR"/>
    </w:rPr>
  </w:style>
  <w:style w:type="character" w:customStyle="1" w:styleId="100">
    <w:name w:val="标题 3 字符"/>
    <w:basedOn w:val="32"/>
    <w:link w:val="4"/>
    <w:qFormat/>
    <w:uiPriority w:val="0"/>
    <w:rPr>
      <w:b/>
      <w:sz w:val="22"/>
      <w:szCs w:val="22"/>
      <w:lang w:val="en-GB" w:eastAsia="en-US"/>
    </w:rPr>
  </w:style>
  <w:style w:type="character" w:customStyle="1" w:styleId="101">
    <w:name w:val="正文文本 字符"/>
    <w:basedOn w:val="32"/>
    <w:link w:val="16"/>
    <w:qFormat/>
    <w:uiPriority w:val="0"/>
    <w:rPr>
      <w:lang w:eastAsia="en-US"/>
    </w:rPr>
  </w:style>
  <w:style w:type="table" w:customStyle="1" w:styleId="102">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103">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6</Pages>
  <Words>2445</Words>
  <Characters>12802</Characters>
  <Lines>65</Lines>
  <Paragraphs>18</Paragraphs>
  <TotalTime>7</TotalTime>
  <ScaleCrop>false</ScaleCrop>
  <LinksUpToDate>false</LinksUpToDate>
  <CharactersWithSpaces>16066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xingya.shen</cp:lastModifiedBy>
  <cp:lastPrinted>2015-03-27T14:25:00Z</cp:lastPrinted>
  <dcterms:modified xsi:type="dcterms:W3CDTF">2023-05-15T02:44:15Z</dcterms:modified>
  <dc:title>Discussion on PDCCH monitoring enhancements for above 52.6GHz</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